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95685" w14:textId="1FAAFFA7" w:rsidR="00DB1653" w:rsidRDefault="00DB1653" w:rsidP="00295467">
      <w:pPr>
        <w:pStyle w:val="NoSpacing"/>
        <w:jc w:val="center"/>
        <w:rPr>
          <w:rFonts w:ascii="Arial" w:hAnsi="Arial" w:cs="Arial"/>
          <w:b/>
          <w:bCs/>
          <w:color w:val="E97132" w:themeColor="accent2"/>
          <w:sz w:val="36"/>
          <w:szCs w:val="36"/>
        </w:rPr>
      </w:pPr>
      <w:r w:rsidRPr="0003140A">
        <w:rPr>
          <w:noProof/>
        </w:rPr>
        <w:drawing>
          <wp:inline distT="0" distB="0" distL="0" distR="0" wp14:anchorId="6B232820" wp14:editId="751B0E3B">
            <wp:extent cx="4838700" cy="876300"/>
            <wp:effectExtent l="0" t="0" r="0" b="0"/>
            <wp:docPr id="1265461618" name="Picture 1" descr="A logo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461618" name="Picture 1" descr="A logo with orange letter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8700" cy="876300"/>
                    </a:xfrm>
                    <a:prstGeom prst="rect">
                      <a:avLst/>
                    </a:prstGeom>
                    <a:noFill/>
                    <a:ln>
                      <a:noFill/>
                    </a:ln>
                  </pic:spPr>
                </pic:pic>
              </a:graphicData>
            </a:graphic>
          </wp:inline>
        </w:drawing>
      </w:r>
    </w:p>
    <w:p w14:paraId="231ED674" w14:textId="77777777" w:rsidR="00DB1653" w:rsidRDefault="00DB1653" w:rsidP="00295467">
      <w:pPr>
        <w:pStyle w:val="NoSpacing"/>
        <w:jc w:val="center"/>
        <w:rPr>
          <w:rFonts w:ascii="Arial" w:hAnsi="Arial" w:cs="Arial"/>
          <w:b/>
          <w:bCs/>
          <w:color w:val="E97132" w:themeColor="accent2"/>
          <w:sz w:val="36"/>
          <w:szCs w:val="36"/>
        </w:rPr>
      </w:pPr>
    </w:p>
    <w:p w14:paraId="0B6BBA95" w14:textId="3CBC6942" w:rsidR="00295467" w:rsidRPr="00F87B15" w:rsidRDefault="00295467" w:rsidP="00295467">
      <w:pPr>
        <w:pStyle w:val="NoSpacing"/>
        <w:jc w:val="center"/>
        <w:rPr>
          <w:rFonts w:ascii="Arial" w:hAnsi="Arial" w:cs="Arial"/>
          <w:b/>
          <w:bCs/>
          <w:color w:val="E97132" w:themeColor="accent2"/>
          <w:sz w:val="36"/>
          <w:szCs w:val="36"/>
        </w:rPr>
      </w:pPr>
      <w:proofErr w:type="spellStart"/>
      <w:r w:rsidRPr="00F87B15">
        <w:rPr>
          <w:rFonts w:ascii="Arial" w:hAnsi="Arial" w:cs="Arial"/>
          <w:b/>
          <w:bCs/>
          <w:color w:val="E97132" w:themeColor="accent2"/>
          <w:sz w:val="36"/>
          <w:szCs w:val="36"/>
        </w:rPr>
        <w:t>Endoseal</w:t>
      </w:r>
      <w:proofErr w:type="spellEnd"/>
      <w:r w:rsidRPr="00F87B15">
        <w:rPr>
          <w:rFonts w:ascii="Arial" w:hAnsi="Arial" w:cs="Arial"/>
          <w:b/>
          <w:bCs/>
          <w:color w:val="E97132" w:themeColor="accent2"/>
          <w:sz w:val="36"/>
          <w:szCs w:val="36"/>
        </w:rPr>
        <w:t xml:space="preserve"> Bio-Ceramic Root Canal Sealer</w:t>
      </w:r>
    </w:p>
    <w:p w14:paraId="5275719B" w14:textId="77777777" w:rsidR="00295467" w:rsidRPr="00F87B15" w:rsidRDefault="00295467" w:rsidP="00295467">
      <w:pPr>
        <w:pStyle w:val="NoSpacing"/>
        <w:jc w:val="center"/>
        <w:rPr>
          <w:rFonts w:ascii="Arial" w:hAnsi="Arial" w:cs="Arial"/>
          <w:b/>
          <w:bCs/>
          <w:color w:val="E97132" w:themeColor="accent2"/>
          <w:sz w:val="16"/>
          <w:szCs w:val="16"/>
        </w:rPr>
      </w:pPr>
    </w:p>
    <w:p w14:paraId="19415924" w14:textId="77777777" w:rsidR="00131278" w:rsidRPr="00502A88" w:rsidRDefault="00131278" w:rsidP="00131278">
      <w:pPr>
        <w:pStyle w:val="NoSpacing"/>
        <w:rPr>
          <w:rFonts w:ascii="Arial" w:hAnsi="Arial" w:cs="Arial"/>
        </w:rPr>
      </w:pPr>
      <w:bookmarkStart w:id="0" w:name="_Hlk181609926"/>
      <w:r w:rsidRPr="00502A88">
        <w:rPr>
          <w:rFonts w:ascii="Arial" w:hAnsi="Arial" w:cs="Arial"/>
        </w:rPr>
        <w:t>The inside of the root canal system has high humidity due to residual moisture in the dentinal tubules.</w:t>
      </w:r>
    </w:p>
    <w:p w14:paraId="7B056BFA" w14:textId="77777777" w:rsidR="00131278" w:rsidRDefault="00131278" w:rsidP="00131278">
      <w:pPr>
        <w:pStyle w:val="NoSpacing"/>
        <w:rPr>
          <w:rFonts w:ascii="Arial" w:hAnsi="Arial" w:cs="Arial"/>
        </w:rPr>
      </w:pPr>
      <w:r w:rsidRPr="00502A88">
        <w:rPr>
          <w:rFonts w:ascii="Arial" w:hAnsi="Arial" w:cs="Arial"/>
        </w:rPr>
        <w:t>MTA solidifies into a hard structure by absorbing the moisture from the surrounding tissue</w:t>
      </w:r>
      <w:r>
        <w:rPr>
          <w:rFonts w:ascii="Arial" w:hAnsi="Arial" w:cs="Arial"/>
        </w:rPr>
        <w:t xml:space="preserve"> a</w:t>
      </w:r>
      <w:r w:rsidRPr="00502A88">
        <w:rPr>
          <w:rFonts w:ascii="Arial" w:hAnsi="Arial" w:cs="Arial"/>
        </w:rPr>
        <w:t xml:space="preserve">nd has outstanding sealing capacity and biocompatibility. </w:t>
      </w:r>
    </w:p>
    <w:p w14:paraId="1A0C54FA" w14:textId="77777777" w:rsidR="00131278" w:rsidRDefault="00131278" w:rsidP="00131278">
      <w:pPr>
        <w:pStyle w:val="NoSpacing"/>
        <w:rPr>
          <w:rFonts w:ascii="Arial" w:hAnsi="Arial" w:cs="Arial"/>
        </w:rPr>
      </w:pPr>
    </w:p>
    <w:p w14:paraId="6624B7BC" w14:textId="77777777" w:rsidR="00131278" w:rsidRDefault="00131278" w:rsidP="00131278">
      <w:pPr>
        <w:pStyle w:val="NoSpacing"/>
        <w:rPr>
          <w:rFonts w:ascii="Arial" w:hAnsi="Arial" w:cs="Arial"/>
        </w:rPr>
      </w:pPr>
      <w:proofErr w:type="spellStart"/>
      <w:r w:rsidRPr="00502A88">
        <w:rPr>
          <w:rFonts w:ascii="Arial" w:hAnsi="Arial" w:cs="Arial"/>
        </w:rPr>
        <w:t>Endoseal</w:t>
      </w:r>
      <w:proofErr w:type="spellEnd"/>
      <w:r w:rsidRPr="00502A88">
        <w:rPr>
          <w:rFonts w:ascii="Arial" w:hAnsi="Arial" w:cs="Arial"/>
        </w:rPr>
        <w:t xml:space="preserve"> MTA hardens by absorbing the moisture from the surrounding</w:t>
      </w:r>
      <w:r>
        <w:rPr>
          <w:rFonts w:ascii="Arial" w:hAnsi="Arial" w:cs="Arial"/>
        </w:rPr>
        <w:t xml:space="preserve"> </w:t>
      </w:r>
      <w:r w:rsidRPr="00502A88">
        <w:rPr>
          <w:rFonts w:ascii="Arial" w:hAnsi="Arial" w:cs="Arial"/>
        </w:rPr>
        <w:t>tissue and</w:t>
      </w:r>
      <w:r>
        <w:rPr>
          <w:rFonts w:ascii="Arial" w:hAnsi="Arial" w:cs="Arial"/>
        </w:rPr>
        <w:t xml:space="preserve"> </w:t>
      </w:r>
      <w:r w:rsidRPr="00502A88">
        <w:rPr>
          <w:rFonts w:ascii="Arial" w:hAnsi="Arial" w:cs="Arial"/>
        </w:rPr>
        <w:t>producing calcium hydroxide during the process that penetrates into the dentinal</w:t>
      </w:r>
      <w:r>
        <w:rPr>
          <w:rFonts w:ascii="Arial" w:hAnsi="Arial" w:cs="Arial"/>
        </w:rPr>
        <w:t xml:space="preserve"> </w:t>
      </w:r>
      <w:r w:rsidRPr="00502A88">
        <w:rPr>
          <w:rFonts w:ascii="Arial" w:hAnsi="Arial" w:cs="Arial"/>
        </w:rPr>
        <w:t>tubules,</w:t>
      </w:r>
      <w:r>
        <w:rPr>
          <w:rFonts w:ascii="Arial" w:hAnsi="Arial" w:cs="Arial"/>
        </w:rPr>
        <w:t xml:space="preserve"> </w:t>
      </w:r>
      <w:r w:rsidRPr="00502A88">
        <w:rPr>
          <w:rFonts w:ascii="Arial" w:hAnsi="Arial" w:cs="Arial"/>
        </w:rPr>
        <w:t xml:space="preserve">and it creates hydroxyapatite extensively. </w:t>
      </w:r>
    </w:p>
    <w:p w14:paraId="29A99AFD" w14:textId="77777777" w:rsidR="00131278" w:rsidRPr="00502A88" w:rsidRDefault="00131278" w:rsidP="00131278">
      <w:pPr>
        <w:pStyle w:val="NoSpacing"/>
        <w:rPr>
          <w:rFonts w:ascii="Arial" w:hAnsi="Arial" w:cs="Arial"/>
        </w:rPr>
      </w:pPr>
      <w:r w:rsidRPr="00502A88">
        <w:rPr>
          <w:rFonts w:ascii="Arial" w:hAnsi="Arial" w:cs="Arial"/>
        </w:rPr>
        <w:t>In addition, it induces regeneration of the</w:t>
      </w:r>
      <w:r>
        <w:rPr>
          <w:rFonts w:ascii="Arial" w:hAnsi="Arial" w:cs="Arial"/>
        </w:rPr>
        <w:t xml:space="preserve"> </w:t>
      </w:r>
      <w:r w:rsidRPr="00502A88">
        <w:rPr>
          <w:rFonts w:ascii="Arial" w:hAnsi="Arial" w:cs="Arial"/>
        </w:rPr>
        <w:t>surrounding damaged hard tissue.</w:t>
      </w:r>
    </w:p>
    <w:p w14:paraId="6AABA0C4" w14:textId="77777777" w:rsidR="00131278" w:rsidRPr="00502A88" w:rsidRDefault="00131278" w:rsidP="00131278">
      <w:pPr>
        <w:pStyle w:val="NoSpacing"/>
        <w:rPr>
          <w:rFonts w:ascii="Arial" w:hAnsi="Arial" w:cs="Arial"/>
        </w:rPr>
      </w:pPr>
    </w:p>
    <w:bookmarkEnd w:id="0"/>
    <w:p w14:paraId="15692794" w14:textId="173D0AD2" w:rsidR="00C67FFD" w:rsidRDefault="00295467" w:rsidP="00295467">
      <w:pPr>
        <w:pStyle w:val="NoSpacing"/>
        <w:rPr>
          <w:rFonts w:ascii="Arial" w:hAnsi="Arial" w:cs="Arial"/>
        </w:rPr>
      </w:pPr>
      <w:proofErr w:type="spellStart"/>
      <w:r w:rsidRPr="00295467">
        <w:rPr>
          <w:rFonts w:ascii="Arial" w:hAnsi="Arial" w:cs="Arial"/>
        </w:rPr>
        <w:t>Endoseal</w:t>
      </w:r>
      <w:proofErr w:type="spellEnd"/>
      <w:r w:rsidRPr="00295467">
        <w:rPr>
          <w:rFonts w:ascii="Arial" w:hAnsi="Arial" w:cs="Arial"/>
        </w:rPr>
        <w:t xml:space="preserve"> Bio-Ceramic Root Canal Sealer is a root canal-filling material formulated with a water-based solvent and is primarily composed of calcium silicate. </w:t>
      </w:r>
    </w:p>
    <w:p w14:paraId="58A0E922" w14:textId="6B8C8455" w:rsidR="00C67FFD" w:rsidRDefault="00C67FFD" w:rsidP="00C67FFD">
      <w:pPr>
        <w:pStyle w:val="NoSpacing"/>
        <w:rPr>
          <w:rFonts w:ascii="Arial" w:hAnsi="Arial" w:cs="Arial"/>
        </w:rPr>
      </w:pPr>
      <w:r w:rsidRPr="00C67FFD">
        <w:rPr>
          <w:rFonts w:ascii="Arial" w:hAnsi="Arial" w:cs="Arial"/>
        </w:rPr>
        <w:t>It is premixed and pre-loaded in a syringe that allows direct application of the sealer into the root canal</w:t>
      </w:r>
      <w:r>
        <w:rPr>
          <w:rFonts w:ascii="Arial" w:hAnsi="Arial" w:cs="Arial"/>
        </w:rPr>
        <w:t>.</w:t>
      </w:r>
    </w:p>
    <w:p w14:paraId="350817D2" w14:textId="77777777" w:rsidR="00AC1159" w:rsidRDefault="00AC1159" w:rsidP="00AC1159">
      <w:pPr>
        <w:pStyle w:val="NoSpacing"/>
        <w:rPr>
          <w:rFonts w:ascii="Arial" w:hAnsi="Arial" w:cs="Arial"/>
        </w:rPr>
      </w:pPr>
      <w:r w:rsidRPr="00C67FFD">
        <w:rPr>
          <w:rFonts w:ascii="Arial" w:hAnsi="Arial" w:cs="Arial"/>
        </w:rPr>
        <w:t xml:space="preserve">The product has outstanding flowability and manoeuvrability, which makes it possible to completely fill the root canal system including accessory and lateral canals. </w:t>
      </w:r>
    </w:p>
    <w:p w14:paraId="038F2A4E" w14:textId="0DF5451D" w:rsidR="00295467" w:rsidRPr="00295467" w:rsidRDefault="00295467" w:rsidP="00295467">
      <w:pPr>
        <w:pStyle w:val="NoSpacing"/>
        <w:rPr>
          <w:rFonts w:ascii="Arial" w:hAnsi="Arial" w:cs="Arial"/>
        </w:rPr>
      </w:pPr>
      <w:r w:rsidRPr="00295467">
        <w:rPr>
          <w:rFonts w:ascii="Arial" w:hAnsi="Arial" w:cs="Arial"/>
        </w:rPr>
        <w:t>It exhibits high biocompatibility and does not induce inflammatory reactions.</w:t>
      </w:r>
    </w:p>
    <w:p w14:paraId="6A9E506C" w14:textId="3E8B6FDC" w:rsidR="009007B3" w:rsidRPr="00295467" w:rsidRDefault="00295467" w:rsidP="00295467">
      <w:pPr>
        <w:pStyle w:val="NoSpacing"/>
        <w:rPr>
          <w:rFonts w:ascii="Arial" w:hAnsi="Arial" w:cs="Arial"/>
        </w:rPr>
      </w:pPr>
      <w:r w:rsidRPr="00295467">
        <w:rPr>
          <w:rFonts w:ascii="Arial" w:hAnsi="Arial" w:cs="Arial"/>
        </w:rPr>
        <w:t>It has been extensively validated in leading scientific journals, including SCI journals, and is a trusted choice among many experts.</w:t>
      </w:r>
    </w:p>
    <w:p w14:paraId="0CF8551F" w14:textId="77777777" w:rsidR="00295467" w:rsidRPr="00AC1159" w:rsidRDefault="00295467" w:rsidP="00295467">
      <w:pPr>
        <w:pStyle w:val="NoSpacing"/>
        <w:rPr>
          <w:rFonts w:ascii="Arial" w:hAnsi="Arial" w:cs="Arial"/>
          <w:sz w:val="16"/>
          <w:szCs w:val="16"/>
        </w:rPr>
      </w:pPr>
    </w:p>
    <w:p w14:paraId="38E6A03A" w14:textId="77777777" w:rsidR="00295467" w:rsidRPr="00295467" w:rsidRDefault="00295467" w:rsidP="00295467">
      <w:pPr>
        <w:pStyle w:val="NoSpacing"/>
        <w:rPr>
          <w:rFonts w:ascii="Arial" w:hAnsi="Arial" w:cs="Arial"/>
          <w:b/>
          <w:bCs/>
        </w:rPr>
      </w:pPr>
      <w:r w:rsidRPr="00295467">
        <w:rPr>
          <w:rFonts w:ascii="Arial" w:hAnsi="Arial" w:cs="Arial"/>
          <w:b/>
          <w:bCs/>
        </w:rPr>
        <w:t>Hermetic Sealing</w:t>
      </w:r>
    </w:p>
    <w:p w14:paraId="762E18C1" w14:textId="7FF7B63D" w:rsidR="00295467" w:rsidRPr="00295467" w:rsidRDefault="00295467" w:rsidP="00295467">
      <w:pPr>
        <w:pStyle w:val="NoSpacing"/>
        <w:rPr>
          <w:rFonts w:ascii="Arial" w:hAnsi="Arial" w:cs="Arial"/>
        </w:rPr>
      </w:pPr>
      <w:r w:rsidRPr="00295467">
        <w:rPr>
          <w:rFonts w:ascii="Arial" w:hAnsi="Arial" w:cs="Arial"/>
        </w:rPr>
        <w:t xml:space="preserve">A 2%-dimensional change of </w:t>
      </w:r>
      <w:proofErr w:type="spellStart"/>
      <w:r w:rsidR="00456D9E" w:rsidRPr="00295467">
        <w:rPr>
          <w:rFonts w:ascii="Arial" w:hAnsi="Arial" w:cs="Arial"/>
        </w:rPr>
        <w:t>Endoseal</w:t>
      </w:r>
      <w:proofErr w:type="spellEnd"/>
      <w:r w:rsidR="00456D9E" w:rsidRPr="00295467">
        <w:rPr>
          <w:rFonts w:ascii="Arial" w:hAnsi="Arial" w:cs="Arial"/>
        </w:rPr>
        <w:t xml:space="preserve"> Bio-Ceramic Root Canal Sealer </w:t>
      </w:r>
      <w:r w:rsidRPr="00295467">
        <w:rPr>
          <w:rFonts w:ascii="Arial" w:hAnsi="Arial" w:cs="Arial"/>
        </w:rPr>
        <w:t>occurs only during the setting process.</w:t>
      </w:r>
      <w:r w:rsidR="00AC1159">
        <w:rPr>
          <w:rFonts w:ascii="Arial" w:hAnsi="Arial" w:cs="Arial"/>
        </w:rPr>
        <w:t xml:space="preserve"> </w:t>
      </w:r>
      <w:r w:rsidRPr="00295467">
        <w:rPr>
          <w:rFonts w:ascii="Arial" w:hAnsi="Arial" w:cs="Arial"/>
        </w:rPr>
        <w:t xml:space="preserve">Afterward, it rarely expands. In addition, </w:t>
      </w:r>
      <w:proofErr w:type="spellStart"/>
      <w:r w:rsidR="00AC1159" w:rsidRPr="00295467">
        <w:rPr>
          <w:rFonts w:ascii="Arial" w:hAnsi="Arial" w:cs="Arial"/>
        </w:rPr>
        <w:t>Endoseal</w:t>
      </w:r>
      <w:proofErr w:type="spellEnd"/>
      <w:r w:rsidR="00AC1159" w:rsidRPr="00295467">
        <w:rPr>
          <w:rFonts w:ascii="Arial" w:hAnsi="Arial" w:cs="Arial"/>
        </w:rPr>
        <w:t xml:space="preserve"> Bio-Ceramic Root Canal Sealer </w:t>
      </w:r>
      <w:r w:rsidRPr="00295467">
        <w:rPr>
          <w:rFonts w:ascii="Arial" w:hAnsi="Arial" w:cs="Arial"/>
        </w:rPr>
        <w:t>is naturally penetrated even into unreachable spaces, where a dentist could not fill, during complete hardening time</w:t>
      </w:r>
      <w:r>
        <w:rPr>
          <w:rFonts w:ascii="Arial" w:hAnsi="Arial" w:cs="Arial"/>
        </w:rPr>
        <w:t xml:space="preserve"> </w:t>
      </w:r>
      <w:r w:rsidRPr="00295467">
        <w:rPr>
          <w:rFonts w:ascii="Arial" w:hAnsi="Arial" w:cs="Arial"/>
        </w:rPr>
        <w:t>[12 hours]</w:t>
      </w:r>
    </w:p>
    <w:p w14:paraId="61788C1D" w14:textId="77777777" w:rsidR="00295467" w:rsidRPr="00AC1159" w:rsidRDefault="00295467" w:rsidP="00295467">
      <w:pPr>
        <w:pStyle w:val="NoSpacing"/>
        <w:rPr>
          <w:rFonts w:ascii="Arial" w:hAnsi="Arial" w:cs="Arial"/>
          <w:sz w:val="16"/>
          <w:szCs w:val="16"/>
        </w:rPr>
      </w:pPr>
    </w:p>
    <w:p w14:paraId="7CEA1AF4" w14:textId="77777777" w:rsidR="00295467" w:rsidRPr="00295467" w:rsidRDefault="00295467" w:rsidP="00295467">
      <w:pPr>
        <w:pStyle w:val="NoSpacing"/>
        <w:rPr>
          <w:rFonts w:ascii="Arial" w:hAnsi="Arial" w:cs="Arial"/>
          <w:b/>
          <w:bCs/>
        </w:rPr>
      </w:pPr>
      <w:r w:rsidRPr="00295467">
        <w:rPr>
          <w:rFonts w:ascii="Arial" w:hAnsi="Arial" w:cs="Arial"/>
          <w:b/>
          <w:bCs/>
        </w:rPr>
        <w:t>Biomineralization</w:t>
      </w:r>
    </w:p>
    <w:p w14:paraId="236FCE2C" w14:textId="3B64E0B3" w:rsidR="00295467" w:rsidRPr="00295467" w:rsidRDefault="00456D9E" w:rsidP="00295467">
      <w:pPr>
        <w:pStyle w:val="NoSpacing"/>
        <w:rPr>
          <w:rFonts w:ascii="Arial" w:hAnsi="Arial" w:cs="Arial"/>
        </w:rPr>
      </w:pPr>
      <w:proofErr w:type="spellStart"/>
      <w:r w:rsidRPr="00295467">
        <w:rPr>
          <w:rFonts w:ascii="Arial" w:hAnsi="Arial" w:cs="Arial"/>
        </w:rPr>
        <w:t>Endoseal</w:t>
      </w:r>
      <w:proofErr w:type="spellEnd"/>
      <w:r w:rsidRPr="00295467">
        <w:rPr>
          <w:rFonts w:ascii="Arial" w:hAnsi="Arial" w:cs="Arial"/>
        </w:rPr>
        <w:t xml:space="preserve"> Bio-Ceramic Root Canal Sealer </w:t>
      </w:r>
      <w:r w:rsidR="00295467" w:rsidRPr="00295467">
        <w:rPr>
          <w:rFonts w:ascii="Arial" w:hAnsi="Arial" w:cs="Arial"/>
        </w:rPr>
        <w:t>extensively promotes the formation of hydroxyapatite within the dentinal tubules surrounding the root canal.</w:t>
      </w:r>
    </w:p>
    <w:p w14:paraId="5E525B57" w14:textId="77777777" w:rsidR="00295467" w:rsidRPr="00AC1159" w:rsidRDefault="00295467" w:rsidP="00295467">
      <w:pPr>
        <w:pStyle w:val="NoSpacing"/>
        <w:rPr>
          <w:rFonts w:ascii="Arial" w:hAnsi="Arial" w:cs="Arial"/>
          <w:sz w:val="16"/>
          <w:szCs w:val="16"/>
        </w:rPr>
      </w:pPr>
    </w:p>
    <w:p w14:paraId="1886F8AB" w14:textId="77777777" w:rsidR="00295467" w:rsidRPr="00295467" w:rsidRDefault="00295467" w:rsidP="00295467">
      <w:pPr>
        <w:pStyle w:val="NoSpacing"/>
        <w:rPr>
          <w:rFonts w:ascii="Arial" w:hAnsi="Arial" w:cs="Arial"/>
          <w:b/>
          <w:bCs/>
        </w:rPr>
      </w:pPr>
      <w:r w:rsidRPr="00295467">
        <w:rPr>
          <w:rFonts w:ascii="Arial" w:hAnsi="Arial" w:cs="Arial"/>
          <w:b/>
          <w:bCs/>
        </w:rPr>
        <w:t>Hard tissue formation</w:t>
      </w:r>
    </w:p>
    <w:p w14:paraId="39E5145F" w14:textId="77777777" w:rsidR="00AC1159" w:rsidRDefault="00456D9E" w:rsidP="00295467">
      <w:pPr>
        <w:pStyle w:val="NoSpacing"/>
        <w:rPr>
          <w:rFonts w:ascii="Arial" w:hAnsi="Arial" w:cs="Arial"/>
        </w:rPr>
      </w:pPr>
      <w:proofErr w:type="spellStart"/>
      <w:r w:rsidRPr="00295467">
        <w:rPr>
          <w:rFonts w:ascii="Arial" w:hAnsi="Arial" w:cs="Arial"/>
        </w:rPr>
        <w:t>Endoseal</w:t>
      </w:r>
      <w:proofErr w:type="spellEnd"/>
      <w:r w:rsidRPr="00295467">
        <w:rPr>
          <w:rFonts w:ascii="Arial" w:hAnsi="Arial" w:cs="Arial"/>
        </w:rPr>
        <w:t xml:space="preserve"> Bio-Ceramic Root Canal Sealer </w:t>
      </w:r>
      <w:r w:rsidR="00295467" w:rsidRPr="00295467">
        <w:rPr>
          <w:rFonts w:ascii="Arial" w:hAnsi="Arial" w:cs="Arial"/>
        </w:rPr>
        <w:t xml:space="preserve">demonstrates excellent performance in promoting the formation of surrounding periapical tissues in infected teeth. </w:t>
      </w:r>
    </w:p>
    <w:p w14:paraId="7BED08A7" w14:textId="5EC05F3A" w:rsidR="00295467" w:rsidRPr="00295467" w:rsidRDefault="00295467" w:rsidP="00295467">
      <w:pPr>
        <w:pStyle w:val="NoSpacing"/>
        <w:rPr>
          <w:rFonts w:ascii="Arial" w:hAnsi="Arial" w:cs="Arial"/>
        </w:rPr>
      </w:pPr>
      <w:r w:rsidRPr="00295467">
        <w:rPr>
          <w:rFonts w:ascii="Arial" w:hAnsi="Arial" w:cs="Arial"/>
        </w:rPr>
        <w:t>Its superior capability in tissue regeneration has been confirmed through various genetic studies.</w:t>
      </w:r>
    </w:p>
    <w:p w14:paraId="4F71EF65" w14:textId="77777777" w:rsidR="00295467" w:rsidRPr="00AC1159" w:rsidRDefault="00295467" w:rsidP="00295467">
      <w:pPr>
        <w:pStyle w:val="NoSpacing"/>
        <w:rPr>
          <w:rFonts w:ascii="Arial" w:hAnsi="Arial" w:cs="Arial"/>
          <w:sz w:val="16"/>
          <w:szCs w:val="16"/>
        </w:rPr>
      </w:pPr>
    </w:p>
    <w:p w14:paraId="60F9D1ED" w14:textId="08F3992D" w:rsidR="00295467" w:rsidRPr="00295467" w:rsidRDefault="00295467" w:rsidP="00295467">
      <w:pPr>
        <w:pStyle w:val="NoSpacing"/>
        <w:rPr>
          <w:rFonts w:ascii="Arial" w:hAnsi="Arial" w:cs="Arial"/>
          <w:b/>
          <w:bCs/>
        </w:rPr>
      </w:pPr>
      <w:r w:rsidRPr="00295467">
        <w:rPr>
          <w:rFonts w:ascii="Arial" w:hAnsi="Arial" w:cs="Arial"/>
          <w:b/>
          <w:bCs/>
        </w:rPr>
        <w:t>Antibacterial effect</w:t>
      </w:r>
      <w:r w:rsidR="00532BD4">
        <w:rPr>
          <w:rFonts w:ascii="Arial" w:hAnsi="Arial" w:cs="Arial"/>
          <w:b/>
          <w:bCs/>
        </w:rPr>
        <w:t xml:space="preserve"> - High PH </w:t>
      </w:r>
    </w:p>
    <w:p w14:paraId="7B4B6A41" w14:textId="77777777" w:rsidR="00AC1159" w:rsidRDefault="00456D9E" w:rsidP="00295467">
      <w:pPr>
        <w:pStyle w:val="NoSpacing"/>
        <w:rPr>
          <w:rFonts w:ascii="Arial" w:hAnsi="Arial" w:cs="Arial"/>
        </w:rPr>
      </w:pPr>
      <w:proofErr w:type="spellStart"/>
      <w:r w:rsidRPr="00295467">
        <w:rPr>
          <w:rFonts w:ascii="Arial" w:hAnsi="Arial" w:cs="Arial"/>
        </w:rPr>
        <w:t>Endoseal</w:t>
      </w:r>
      <w:proofErr w:type="spellEnd"/>
      <w:r w:rsidRPr="00295467">
        <w:rPr>
          <w:rFonts w:ascii="Arial" w:hAnsi="Arial" w:cs="Arial"/>
        </w:rPr>
        <w:t xml:space="preserve"> Bio-Ceramic Root Canal Sealer</w:t>
      </w:r>
      <w:r w:rsidR="00295467" w:rsidRPr="00295467">
        <w:rPr>
          <w:rFonts w:ascii="Arial" w:hAnsi="Arial" w:cs="Arial"/>
        </w:rPr>
        <w:t xml:space="preserve"> is a root canal filling material that exhibits a</w:t>
      </w:r>
      <w:r w:rsidR="00AC1159">
        <w:rPr>
          <w:rFonts w:ascii="Arial" w:hAnsi="Arial" w:cs="Arial"/>
        </w:rPr>
        <w:t xml:space="preserve">n </w:t>
      </w:r>
      <w:r w:rsidR="00295467" w:rsidRPr="00295467">
        <w:rPr>
          <w:rFonts w:ascii="Arial" w:hAnsi="Arial" w:cs="Arial"/>
        </w:rPr>
        <w:t>antibacterial effect against E</w:t>
      </w:r>
      <w:r w:rsidR="00295467">
        <w:rPr>
          <w:rFonts w:ascii="Arial" w:hAnsi="Arial" w:cs="Arial"/>
        </w:rPr>
        <w:t>-</w:t>
      </w:r>
      <w:r w:rsidR="00295467" w:rsidRPr="00295467">
        <w:rPr>
          <w:rFonts w:ascii="Arial" w:hAnsi="Arial" w:cs="Arial"/>
        </w:rPr>
        <w:t xml:space="preserve">faecalis bacteria and S. Mutans. </w:t>
      </w:r>
    </w:p>
    <w:p w14:paraId="2F752328" w14:textId="26CF570E" w:rsidR="00295467" w:rsidRPr="00295467" w:rsidRDefault="00295467" w:rsidP="00295467">
      <w:pPr>
        <w:pStyle w:val="NoSpacing"/>
        <w:rPr>
          <w:rFonts w:ascii="Arial" w:hAnsi="Arial" w:cs="Arial"/>
        </w:rPr>
      </w:pPr>
      <w:r w:rsidRPr="00295467">
        <w:rPr>
          <w:rFonts w:ascii="Arial" w:hAnsi="Arial" w:cs="Arial"/>
        </w:rPr>
        <w:t>It increases the potential for successful treatment in infected root canals.</w:t>
      </w:r>
    </w:p>
    <w:p w14:paraId="17E44069" w14:textId="77777777" w:rsidR="00295467" w:rsidRPr="00AC1159" w:rsidRDefault="00295467" w:rsidP="00295467">
      <w:pPr>
        <w:pStyle w:val="NoSpacing"/>
        <w:rPr>
          <w:rFonts w:ascii="Arial" w:hAnsi="Arial" w:cs="Arial"/>
          <w:sz w:val="16"/>
          <w:szCs w:val="16"/>
        </w:rPr>
      </w:pPr>
    </w:p>
    <w:p w14:paraId="2A87BCCF" w14:textId="77777777" w:rsidR="00295467" w:rsidRPr="00295467" w:rsidRDefault="00295467" w:rsidP="00295467">
      <w:pPr>
        <w:pStyle w:val="NoSpacing"/>
        <w:rPr>
          <w:rFonts w:ascii="Arial" w:hAnsi="Arial" w:cs="Arial"/>
          <w:b/>
          <w:bCs/>
        </w:rPr>
      </w:pPr>
      <w:r w:rsidRPr="00295467">
        <w:rPr>
          <w:rFonts w:ascii="Arial" w:hAnsi="Arial" w:cs="Arial"/>
          <w:b/>
          <w:bCs/>
        </w:rPr>
        <w:t>Physical Properties</w:t>
      </w:r>
    </w:p>
    <w:p w14:paraId="65D51126" w14:textId="77777777" w:rsidR="00AC1159" w:rsidRDefault="00456D9E" w:rsidP="00295467">
      <w:pPr>
        <w:pStyle w:val="NoSpacing"/>
        <w:rPr>
          <w:rFonts w:ascii="Arial" w:hAnsi="Arial" w:cs="Arial"/>
        </w:rPr>
      </w:pPr>
      <w:proofErr w:type="spellStart"/>
      <w:r w:rsidRPr="00295467">
        <w:rPr>
          <w:rFonts w:ascii="Arial" w:hAnsi="Arial" w:cs="Arial"/>
        </w:rPr>
        <w:t>Endoseal</w:t>
      </w:r>
      <w:proofErr w:type="spellEnd"/>
      <w:r w:rsidRPr="00295467">
        <w:rPr>
          <w:rFonts w:ascii="Arial" w:hAnsi="Arial" w:cs="Arial"/>
        </w:rPr>
        <w:t xml:space="preserve"> Bio-Ceramic Root Canal Sealer </w:t>
      </w:r>
      <w:r w:rsidR="00295467" w:rsidRPr="00295467">
        <w:rPr>
          <w:rFonts w:ascii="Arial" w:hAnsi="Arial" w:cs="Arial"/>
        </w:rPr>
        <w:t xml:space="preserve">stands out with its exceptional film thickness, optimal flowability, and well-balanced viscosity. </w:t>
      </w:r>
    </w:p>
    <w:p w14:paraId="5A0FA078" w14:textId="17384C55" w:rsidR="00295467" w:rsidRPr="00295467" w:rsidRDefault="00295467" w:rsidP="00295467">
      <w:pPr>
        <w:pStyle w:val="NoSpacing"/>
        <w:rPr>
          <w:rFonts w:ascii="Arial" w:hAnsi="Arial" w:cs="Arial"/>
        </w:rPr>
      </w:pPr>
      <w:r w:rsidRPr="00295467">
        <w:rPr>
          <w:rFonts w:ascii="Arial" w:hAnsi="Arial" w:cs="Arial"/>
        </w:rPr>
        <w:t>With its unique properties, it allows for easy and efficient root canal filling with just one cone, without the need for additional pressure during the filling process.</w:t>
      </w:r>
    </w:p>
    <w:p w14:paraId="248C0565" w14:textId="77777777" w:rsidR="00295467" w:rsidRPr="00AC1159" w:rsidRDefault="00295467" w:rsidP="00295467">
      <w:pPr>
        <w:pStyle w:val="NoSpacing"/>
        <w:rPr>
          <w:rFonts w:ascii="Arial" w:hAnsi="Arial" w:cs="Arial"/>
          <w:sz w:val="16"/>
          <w:szCs w:val="16"/>
        </w:rPr>
      </w:pPr>
    </w:p>
    <w:p w14:paraId="65524EBC" w14:textId="419657DD" w:rsidR="00295467" w:rsidRPr="00295467" w:rsidRDefault="00295467" w:rsidP="00295467">
      <w:pPr>
        <w:pStyle w:val="NoSpacing"/>
        <w:rPr>
          <w:rFonts w:ascii="Arial" w:hAnsi="Arial" w:cs="Arial"/>
          <w:b/>
          <w:bCs/>
        </w:rPr>
      </w:pPr>
      <w:r w:rsidRPr="00295467">
        <w:rPr>
          <w:rFonts w:ascii="Arial" w:hAnsi="Arial" w:cs="Arial"/>
          <w:b/>
          <w:bCs/>
        </w:rPr>
        <w:lastRenderedPageBreak/>
        <w:t>Properties</w:t>
      </w:r>
      <w:r w:rsidRPr="00295467">
        <w:rPr>
          <w:rFonts w:ascii="Arial" w:hAnsi="Arial" w:cs="Arial"/>
          <w:b/>
          <w:bCs/>
        </w:rPr>
        <w:tab/>
      </w:r>
      <w:r w:rsidRPr="00295467">
        <w:rPr>
          <w:rFonts w:ascii="Arial" w:hAnsi="Arial" w:cs="Arial"/>
          <w:b/>
          <w:bCs/>
        </w:rPr>
        <w:tab/>
      </w:r>
      <w:proofErr w:type="spellStart"/>
      <w:r w:rsidRPr="00295467">
        <w:rPr>
          <w:rFonts w:ascii="Arial" w:hAnsi="Arial" w:cs="Arial"/>
          <w:b/>
          <w:bCs/>
        </w:rPr>
        <w:t>Endoseal</w:t>
      </w:r>
      <w:proofErr w:type="spellEnd"/>
      <w:r w:rsidR="00456D9E">
        <w:rPr>
          <w:rFonts w:ascii="Arial" w:hAnsi="Arial" w:cs="Arial"/>
          <w:b/>
          <w:bCs/>
        </w:rPr>
        <w:tab/>
      </w:r>
      <w:r w:rsidRPr="00295467">
        <w:rPr>
          <w:rFonts w:ascii="Arial" w:hAnsi="Arial" w:cs="Arial"/>
          <w:b/>
          <w:bCs/>
        </w:rPr>
        <w:tab/>
        <w:t>BC sealer</w:t>
      </w:r>
      <w:r w:rsidRPr="00295467">
        <w:rPr>
          <w:rFonts w:ascii="Arial" w:hAnsi="Arial" w:cs="Arial"/>
          <w:b/>
          <w:bCs/>
        </w:rPr>
        <w:tab/>
      </w:r>
      <w:proofErr w:type="spellStart"/>
      <w:r w:rsidRPr="00295467">
        <w:rPr>
          <w:rFonts w:ascii="Arial" w:hAnsi="Arial" w:cs="Arial"/>
          <w:b/>
          <w:bCs/>
        </w:rPr>
        <w:t>BioRoot</w:t>
      </w:r>
      <w:proofErr w:type="spellEnd"/>
      <w:r w:rsidRPr="00295467">
        <w:rPr>
          <w:rFonts w:ascii="Arial" w:hAnsi="Arial" w:cs="Arial"/>
          <w:b/>
          <w:bCs/>
        </w:rPr>
        <w:t xml:space="preserve"> RCS</w:t>
      </w:r>
      <w:r w:rsidRPr="00295467">
        <w:rPr>
          <w:rFonts w:ascii="Arial" w:hAnsi="Arial" w:cs="Arial"/>
          <w:b/>
          <w:bCs/>
        </w:rPr>
        <w:tab/>
      </w:r>
      <w:r w:rsidRPr="00295467">
        <w:rPr>
          <w:rFonts w:ascii="Arial" w:hAnsi="Arial" w:cs="Arial"/>
          <w:b/>
          <w:bCs/>
        </w:rPr>
        <w:tab/>
        <w:t>AH plus</w:t>
      </w:r>
    </w:p>
    <w:p w14:paraId="21A379F6" w14:textId="32DF83C0" w:rsidR="00295467" w:rsidRPr="00295467" w:rsidRDefault="00295467" w:rsidP="00295467">
      <w:pPr>
        <w:pStyle w:val="NoSpacing"/>
        <w:rPr>
          <w:rFonts w:ascii="Arial" w:hAnsi="Arial" w:cs="Arial"/>
        </w:rPr>
      </w:pPr>
      <w:r w:rsidRPr="00295467">
        <w:rPr>
          <w:rFonts w:ascii="Arial" w:hAnsi="Arial" w:cs="Arial"/>
        </w:rPr>
        <w:t>Flow(mm)</w:t>
      </w:r>
      <w:r w:rsidRPr="00295467">
        <w:rPr>
          <w:rFonts w:ascii="Arial" w:hAnsi="Arial" w:cs="Arial"/>
        </w:rPr>
        <w:tab/>
      </w:r>
      <w:r>
        <w:rPr>
          <w:rFonts w:ascii="Arial" w:hAnsi="Arial" w:cs="Arial"/>
        </w:rPr>
        <w:tab/>
      </w:r>
      <w:r w:rsidRPr="00295467">
        <w:rPr>
          <w:rFonts w:ascii="Arial" w:hAnsi="Arial" w:cs="Arial"/>
        </w:rPr>
        <w:t>21</w:t>
      </w:r>
      <w:r w:rsidRPr="00295467">
        <w:rPr>
          <w:rFonts w:ascii="Arial" w:hAnsi="Arial" w:cs="Arial"/>
        </w:rPr>
        <w:tab/>
      </w:r>
      <w:r>
        <w:rPr>
          <w:rFonts w:ascii="Arial" w:hAnsi="Arial" w:cs="Arial"/>
        </w:rPr>
        <w:tab/>
      </w:r>
      <w:r>
        <w:rPr>
          <w:rFonts w:ascii="Arial" w:hAnsi="Arial" w:cs="Arial"/>
        </w:rPr>
        <w:tab/>
      </w:r>
      <w:r w:rsidRPr="00295467">
        <w:rPr>
          <w:rFonts w:ascii="Arial" w:hAnsi="Arial" w:cs="Arial"/>
        </w:rPr>
        <w:t>23</w:t>
      </w:r>
      <w:r w:rsidRPr="00295467">
        <w:rPr>
          <w:rFonts w:ascii="Arial" w:hAnsi="Arial" w:cs="Arial"/>
        </w:rPr>
        <w:tab/>
      </w:r>
      <w:r>
        <w:rPr>
          <w:rFonts w:ascii="Arial" w:hAnsi="Arial" w:cs="Arial"/>
        </w:rPr>
        <w:tab/>
      </w:r>
      <w:r w:rsidRPr="00295467">
        <w:rPr>
          <w:rFonts w:ascii="Arial" w:hAnsi="Arial" w:cs="Arial"/>
        </w:rPr>
        <w:t>16</w:t>
      </w:r>
      <w:r w:rsidRPr="00295467">
        <w:rPr>
          <w:rFonts w:ascii="Arial" w:hAnsi="Arial" w:cs="Arial"/>
        </w:rPr>
        <w:tab/>
      </w:r>
      <w:r>
        <w:rPr>
          <w:rFonts w:ascii="Arial" w:hAnsi="Arial" w:cs="Arial"/>
        </w:rPr>
        <w:tab/>
      </w:r>
      <w:r>
        <w:rPr>
          <w:rFonts w:ascii="Arial" w:hAnsi="Arial" w:cs="Arial"/>
        </w:rPr>
        <w:tab/>
      </w:r>
      <w:r w:rsidRPr="00295467">
        <w:rPr>
          <w:rFonts w:ascii="Arial" w:hAnsi="Arial" w:cs="Arial"/>
        </w:rPr>
        <w:t>17~21</w:t>
      </w:r>
    </w:p>
    <w:p w14:paraId="178A88EB" w14:textId="55DB3437" w:rsidR="00295467" w:rsidRPr="00295467" w:rsidRDefault="00295467" w:rsidP="00295467">
      <w:pPr>
        <w:pStyle w:val="NoSpacing"/>
        <w:rPr>
          <w:rFonts w:ascii="Arial" w:hAnsi="Arial" w:cs="Arial"/>
        </w:rPr>
      </w:pPr>
      <w:r w:rsidRPr="00295467">
        <w:rPr>
          <w:rFonts w:ascii="Arial" w:hAnsi="Arial" w:cs="Arial"/>
        </w:rPr>
        <w:t>Film thickness</w:t>
      </w:r>
      <w:r w:rsidR="00F87B15">
        <w:rPr>
          <w:rFonts w:ascii="Arial" w:hAnsi="Arial" w:cs="Arial"/>
        </w:rPr>
        <w:t xml:space="preserve"> </w:t>
      </w:r>
      <w:r w:rsidRPr="00295467">
        <w:rPr>
          <w:rFonts w:ascii="Arial" w:hAnsi="Arial" w:cs="Arial"/>
        </w:rPr>
        <w:t>(</w:t>
      </w:r>
      <w:r w:rsidRPr="00295467">
        <w:rPr>
          <w:rFonts w:ascii="MS Gothic" w:eastAsia="MS Gothic" w:hAnsi="MS Gothic" w:cs="MS Gothic" w:hint="eastAsia"/>
        </w:rPr>
        <w:t>㎛</w:t>
      </w:r>
      <w:r w:rsidRPr="00295467">
        <w:rPr>
          <w:rFonts w:ascii="Arial" w:hAnsi="Arial" w:cs="Arial"/>
        </w:rPr>
        <w:t>)</w:t>
      </w:r>
      <w:r w:rsidRPr="00295467">
        <w:rPr>
          <w:rFonts w:ascii="Arial" w:hAnsi="Arial" w:cs="Arial"/>
        </w:rPr>
        <w:tab/>
        <w:t>15</w:t>
      </w:r>
      <w:r w:rsidRPr="00295467">
        <w:rPr>
          <w:rFonts w:ascii="Arial" w:hAnsi="Arial" w:cs="Arial"/>
        </w:rPr>
        <w:tab/>
      </w:r>
      <w:r>
        <w:rPr>
          <w:rFonts w:ascii="Arial" w:hAnsi="Arial" w:cs="Arial"/>
        </w:rPr>
        <w:tab/>
      </w:r>
      <w:r>
        <w:rPr>
          <w:rFonts w:ascii="Arial" w:hAnsi="Arial" w:cs="Arial"/>
        </w:rPr>
        <w:tab/>
      </w:r>
      <w:r w:rsidRPr="00295467">
        <w:rPr>
          <w:rFonts w:ascii="Arial" w:hAnsi="Arial" w:cs="Arial"/>
        </w:rPr>
        <w:t>22</w:t>
      </w:r>
      <w:r w:rsidRPr="00295467">
        <w:rPr>
          <w:rFonts w:ascii="Arial" w:hAnsi="Arial" w:cs="Arial"/>
        </w:rPr>
        <w:tab/>
      </w:r>
      <w:r>
        <w:rPr>
          <w:rFonts w:ascii="Arial" w:hAnsi="Arial" w:cs="Arial"/>
        </w:rPr>
        <w:tab/>
      </w:r>
      <w:r w:rsidRPr="00295467">
        <w:rPr>
          <w:rFonts w:ascii="Arial" w:hAnsi="Arial" w:cs="Arial"/>
        </w:rPr>
        <w:t>52</w:t>
      </w:r>
      <w:r w:rsidRPr="00295467">
        <w:rPr>
          <w:rFonts w:ascii="Arial" w:hAnsi="Arial" w:cs="Arial"/>
        </w:rPr>
        <w:tab/>
      </w:r>
      <w:r>
        <w:rPr>
          <w:rFonts w:ascii="Arial" w:hAnsi="Arial" w:cs="Arial"/>
        </w:rPr>
        <w:tab/>
      </w:r>
      <w:r>
        <w:rPr>
          <w:rFonts w:ascii="Arial" w:hAnsi="Arial" w:cs="Arial"/>
        </w:rPr>
        <w:tab/>
      </w:r>
      <w:r w:rsidRPr="00295467">
        <w:rPr>
          <w:rFonts w:ascii="Arial" w:hAnsi="Arial" w:cs="Arial"/>
        </w:rPr>
        <w:t>15~16</w:t>
      </w:r>
    </w:p>
    <w:p w14:paraId="38B35BD7" w14:textId="74755A45" w:rsidR="00295467" w:rsidRPr="00295467" w:rsidRDefault="00295467" w:rsidP="00295467">
      <w:pPr>
        <w:pStyle w:val="NoSpacing"/>
        <w:rPr>
          <w:rFonts w:ascii="Arial" w:hAnsi="Arial" w:cs="Arial"/>
        </w:rPr>
      </w:pPr>
      <w:r w:rsidRPr="00295467">
        <w:rPr>
          <w:rFonts w:ascii="Arial" w:hAnsi="Arial" w:cs="Arial"/>
        </w:rPr>
        <w:t>Setting time</w:t>
      </w:r>
      <w:r w:rsidRPr="00295467">
        <w:rPr>
          <w:rFonts w:ascii="Arial" w:hAnsi="Arial" w:cs="Arial"/>
        </w:rPr>
        <w:tab/>
      </w:r>
      <w:r>
        <w:rPr>
          <w:rFonts w:ascii="Arial" w:hAnsi="Arial" w:cs="Arial"/>
        </w:rPr>
        <w:tab/>
      </w:r>
      <w:r w:rsidRPr="00295467">
        <w:rPr>
          <w:rFonts w:ascii="Arial" w:hAnsi="Arial" w:cs="Arial"/>
        </w:rPr>
        <w:t>12.3m</w:t>
      </w:r>
      <w:r>
        <w:rPr>
          <w:rFonts w:ascii="Arial" w:hAnsi="Arial" w:cs="Arial"/>
        </w:rPr>
        <w:t>in</w:t>
      </w:r>
      <w:r w:rsidRPr="00295467">
        <w:rPr>
          <w:rFonts w:ascii="Arial" w:hAnsi="Arial" w:cs="Arial"/>
        </w:rPr>
        <w:tab/>
      </w:r>
      <w:r>
        <w:rPr>
          <w:rFonts w:ascii="Arial" w:hAnsi="Arial" w:cs="Arial"/>
        </w:rPr>
        <w:tab/>
      </w:r>
      <w:r w:rsidRPr="00295467">
        <w:rPr>
          <w:rFonts w:ascii="Arial" w:hAnsi="Arial" w:cs="Arial"/>
        </w:rPr>
        <w:t>72hrs</w:t>
      </w:r>
      <w:r>
        <w:rPr>
          <w:rFonts w:ascii="Arial" w:hAnsi="Arial" w:cs="Arial"/>
        </w:rPr>
        <w:tab/>
      </w:r>
      <w:r>
        <w:rPr>
          <w:rFonts w:ascii="Arial" w:hAnsi="Arial" w:cs="Arial"/>
        </w:rPr>
        <w:tab/>
      </w:r>
      <w:r w:rsidRPr="00295467">
        <w:rPr>
          <w:rFonts w:ascii="Arial" w:hAnsi="Arial" w:cs="Arial"/>
        </w:rPr>
        <w:t>4hrs</w:t>
      </w:r>
      <w:r>
        <w:rPr>
          <w:rFonts w:ascii="Arial" w:hAnsi="Arial" w:cs="Arial"/>
        </w:rPr>
        <w:tab/>
      </w:r>
      <w:r>
        <w:rPr>
          <w:rFonts w:ascii="Arial" w:hAnsi="Arial" w:cs="Arial"/>
        </w:rPr>
        <w:tab/>
      </w:r>
      <w:r>
        <w:rPr>
          <w:rFonts w:ascii="Arial" w:hAnsi="Arial" w:cs="Arial"/>
        </w:rPr>
        <w:tab/>
      </w:r>
      <w:r w:rsidRPr="00295467">
        <w:rPr>
          <w:rFonts w:ascii="Arial" w:hAnsi="Arial" w:cs="Arial"/>
        </w:rPr>
        <w:t>11.5hrs</w:t>
      </w:r>
    </w:p>
    <w:p w14:paraId="53D710FC" w14:textId="556F0110" w:rsidR="00295467" w:rsidRPr="00295467" w:rsidRDefault="00295467" w:rsidP="00295467">
      <w:pPr>
        <w:pStyle w:val="NoSpacing"/>
        <w:rPr>
          <w:rFonts w:ascii="Arial" w:hAnsi="Arial" w:cs="Arial"/>
        </w:rPr>
      </w:pPr>
      <w:r w:rsidRPr="00295467">
        <w:rPr>
          <w:rFonts w:ascii="Arial" w:hAnsi="Arial" w:cs="Arial"/>
        </w:rPr>
        <w:t>Solubility</w:t>
      </w:r>
      <w:r w:rsidR="00F87B15">
        <w:rPr>
          <w:rFonts w:ascii="Arial" w:hAnsi="Arial" w:cs="Arial"/>
        </w:rPr>
        <w:t xml:space="preserve"> </w:t>
      </w:r>
      <w:r w:rsidRPr="00295467">
        <w:rPr>
          <w:rFonts w:ascii="Arial" w:hAnsi="Arial" w:cs="Arial"/>
        </w:rPr>
        <w:t>(%)</w:t>
      </w:r>
      <w:r w:rsidRPr="00295467">
        <w:rPr>
          <w:rFonts w:ascii="Arial" w:hAnsi="Arial" w:cs="Arial"/>
        </w:rPr>
        <w:tab/>
      </w:r>
      <w:r>
        <w:rPr>
          <w:rFonts w:ascii="Arial" w:hAnsi="Arial" w:cs="Arial"/>
        </w:rPr>
        <w:tab/>
      </w:r>
      <w:r w:rsidRPr="00295467">
        <w:rPr>
          <w:rFonts w:ascii="Arial" w:hAnsi="Arial" w:cs="Arial"/>
        </w:rPr>
        <w:t>0.7</w:t>
      </w:r>
      <w:r w:rsidRPr="00295467">
        <w:rPr>
          <w:rFonts w:ascii="Arial" w:hAnsi="Arial" w:cs="Arial"/>
        </w:rPr>
        <w:tab/>
      </w:r>
      <w:r>
        <w:rPr>
          <w:rFonts w:ascii="Arial" w:hAnsi="Arial" w:cs="Arial"/>
        </w:rPr>
        <w:tab/>
      </w:r>
      <w:r>
        <w:rPr>
          <w:rFonts w:ascii="Arial" w:hAnsi="Arial" w:cs="Arial"/>
        </w:rPr>
        <w:tab/>
      </w:r>
      <w:r w:rsidRPr="00295467">
        <w:rPr>
          <w:rFonts w:ascii="Arial" w:hAnsi="Arial" w:cs="Arial"/>
        </w:rPr>
        <w:t>2.9</w:t>
      </w:r>
      <w:r w:rsidRPr="00295467">
        <w:rPr>
          <w:rFonts w:ascii="Arial" w:hAnsi="Arial" w:cs="Arial"/>
        </w:rPr>
        <w:tab/>
      </w:r>
      <w:r w:rsidRPr="00295467">
        <w:rPr>
          <w:rFonts w:ascii="Arial" w:hAnsi="Arial" w:cs="Arial"/>
        </w:rPr>
        <w:tab/>
      </w:r>
      <w:r>
        <w:rPr>
          <w:rFonts w:ascii="Arial" w:hAnsi="Arial" w:cs="Arial"/>
        </w:rPr>
        <w:tab/>
      </w:r>
      <w:r>
        <w:rPr>
          <w:rFonts w:ascii="Arial" w:hAnsi="Arial" w:cs="Arial"/>
        </w:rPr>
        <w:tab/>
      </w:r>
      <w:r>
        <w:rPr>
          <w:rFonts w:ascii="Arial" w:hAnsi="Arial" w:cs="Arial"/>
        </w:rPr>
        <w:tab/>
      </w:r>
      <w:r w:rsidRPr="00295467">
        <w:rPr>
          <w:rFonts w:ascii="Arial" w:hAnsi="Arial" w:cs="Arial"/>
        </w:rPr>
        <w:t>0.06</w:t>
      </w:r>
    </w:p>
    <w:p w14:paraId="7CB37121" w14:textId="1E88AFE9" w:rsidR="00295467" w:rsidRPr="00295467" w:rsidRDefault="00295467" w:rsidP="00295467">
      <w:pPr>
        <w:pStyle w:val="NoSpacing"/>
        <w:rPr>
          <w:rFonts w:ascii="Arial" w:hAnsi="Arial" w:cs="Arial"/>
        </w:rPr>
      </w:pPr>
      <w:r w:rsidRPr="00295467">
        <w:rPr>
          <w:rFonts w:ascii="Arial" w:hAnsi="Arial" w:cs="Arial"/>
        </w:rPr>
        <w:t>Radiopacity</w:t>
      </w:r>
      <w:r w:rsidR="00F87B15">
        <w:rPr>
          <w:rFonts w:ascii="Arial" w:hAnsi="Arial" w:cs="Arial"/>
        </w:rPr>
        <w:t xml:space="preserve"> </w:t>
      </w:r>
      <w:r w:rsidRPr="00295467">
        <w:rPr>
          <w:rFonts w:ascii="Arial" w:hAnsi="Arial" w:cs="Arial"/>
        </w:rPr>
        <w:t>(mm Al)</w:t>
      </w:r>
      <w:r w:rsidRPr="00295467">
        <w:rPr>
          <w:rFonts w:ascii="Arial" w:hAnsi="Arial" w:cs="Arial"/>
        </w:rPr>
        <w:tab/>
        <w:t>9.50</w:t>
      </w:r>
      <w:r w:rsidRPr="00295467">
        <w:rPr>
          <w:rFonts w:ascii="Arial" w:hAnsi="Arial" w:cs="Arial"/>
        </w:rPr>
        <w:tab/>
      </w:r>
      <w:r>
        <w:rPr>
          <w:rFonts w:ascii="Arial" w:hAnsi="Arial" w:cs="Arial"/>
        </w:rPr>
        <w:tab/>
      </w:r>
      <w:r>
        <w:rPr>
          <w:rFonts w:ascii="Arial" w:hAnsi="Arial" w:cs="Arial"/>
        </w:rPr>
        <w:tab/>
      </w:r>
      <w:r w:rsidRPr="00295467">
        <w:rPr>
          <w:rFonts w:ascii="Arial" w:hAnsi="Arial" w:cs="Arial"/>
        </w:rPr>
        <w:t>3~6</w:t>
      </w:r>
      <w:r w:rsidRPr="00295467">
        <w:rPr>
          <w:rFonts w:ascii="Arial" w:hAnsi="Arial" w:cs="Arial"/>
        </w:rPr>
        <w:tab/>
      </w:r>
      <w:r>
        <w:rPr>
          <w:rFonts w:ascii="Arial" w:hAnsi="Arial" w:cs="Arial"/>
        </w:rPr>
        <w:tab/>
      </w:r>
      <w:r w:rsidRPr="00295467">
        <w:rPr>
          <w:rFonts w:ascii="Arial" w:hAnsi="Arial" w:cs="Arial"/>
        </w:rPr>
        <w:t>5</w:t>
      </w:r>
      <w:r w:rsidRPr="00295467">
        <w:rPr>
          <w:rFonts w:ascii="Arial" w:hAnsi="Arial" w:cs="Arial"/>
        </w:rPr>
        <w:tab/>
      </w:r>
      <w:r>
        <w:rPr>
          <w:rFonts w:ascii="Arial" w:hAnsi="Arial" w:cs="Arial"/>
        </w:rPr>
        <w:tab/>
      </w:r>
      <w:r>
        <w:rPr>
          <w:rFonts w:ascii="Arial" w:hAnsi="Arial" w:cs="Arial"/>
        </w:rPr>
        <w:tab/>
      </w:r>
      <w:r w:rsidRPr="00295467">
        <w:rPr>
          <w:rFonts w:ascii="Arial" w:hAnsi="Arial" w:cs="Arial"/>
        </w:rPr>
        <w:t>6.9~18.4</w:t>
      </w:r>
    </w:p>
    <w:p w14:paraId="774156CD" w14:textId="3CC1599D" w:rsidR="00295467" w:rsidRDefault="00295467" w:rsidP="00295467">
      <w:pPr>
        <w:pStyle w:val="NoSpacing"/>
        <w:rPr>
          <w:rFonts w:ascii="Arial" w:hAnsi="Arial" w:cs="Arial"/>
        </w:rPr>
      </w:pPr>
      <w:r w:rsidRPr="00295467">
        <w:rPr>
          <w:rFonts w:ascii="Arial" w:hAnsi="Arial" w:cs="Arial"/>
        </w:rPr>
        <w:t>Dimensional ch</w:t>
      </w:r>
      <w:r w:rsidR="00F87B15">
        <w:rPr>
          <w:rFonts w:ascii="Arial" w:hAnsi="Arial" w:cs="Arial"/>
        </w:rPr>
        <w:t>ange</w:t>
      </w:r>
      <w:r w:rsidRPr="00295467">
        <w:rPr>
          <w:rFonts w:ascii="Arial" w:hAnsi="Arial" w:cs="Arial"/>
        </w:rPr>
        <w:tab/>
        <w:t>0.21</w:t>
      </w:r>
      <w:r w:rsidRPr="00295467">
        <w:rPr>
          <w:rFonts w:ascii="Arial" w:hAnsi="Arial" w:cs="Arial"/>
        </w:rPr>
        <w:tab/>
      </w:r>
      <w:r>
        <w:rPr>
          <w:rFonts w:ascii="Arial" w:hAnsi="Arial" w:cs="Arial"/>
        </w:rPr>
        <w:tab/>
      </w:r>
      <w:r>
        <w:rPr>
          <w:rFonts w:ascii="Arial" w:hAnsi="Arial" w:cs="Arial"/>
        </w:rPr>
        <w:tab/>
      </w:r>
      <w:r w:rsidRPr="00295467">
        <w:rPr>
          <w:rFonts w:ascii="Arial" w:hAnsi="Arial" w:cs="Arial"/>
        </w:rPr>
        <w:t>0.087</w:t>
      </w:r>
      <w:r w:rsidRPr="00295467">
        <w:rPr>
          <w:rFonts w:ascii="Arial" w:hAnsi="Arial" w:cs="Arial"/>
        </w:rPr>
        <w:tab/>
      </w:r>
      <w:r w:rsidRPr="00295467">
        <w:rPr>
          <w:rFonts w:ascii="Arial" w:hAnsi="Arial" w:cs="Arial"/>
        </w:rPr>
        <w:tab/>
      </w:r>
      <w:r>
        <w:rPr>
          <w:rFonts w:ascii="Arial" w:hAnsi="Arial" w:cs="Arial"/>
        </w:rPr>
        <w:tab/>
      </w:r>
      <w:r>
        <w:rPr>
          <w:rFonts w:ascii="Arial" w:hAnsi="Arial" w:cs="Arial"/>
        </w:rPr>
        <w:tab/>
      </w:r>
      <w:r>
        <w:rPr>
          <w:rFonts w:ascii="Arial" w:hAnsi="Arial" w:cs="Arial"/>
        </w:rPr>
        <w:tab/>
      </w:r>
      <w:r w:rsidRPr="00295467">
        <w:rPr>
          <w:rFonts w:ascii="Arial" w:hAnsi="Arial" w:cs="Arial"/>
        </w:rPr>
        <w:t>0.06</w:t>
      </w:r>
    </w:p>
    <w:p w14:paraId="7215B002" w14:textId="77777777" w:rsidR="00DB1653" w:rsidRDefault="00DB1653" w:rsidP="00C67FFD">
      <w:pPr>
        <w:pStyle w:val="NoSpacing"/>
        <w:rPr>
          <w:rFonts w:ascii="Arial" w:hAnsi="Arial" w:cs="Arial"/>
        </w:rPr>
      </w:pPr>
    </w:p>
    <w:p w14:paraId="553DB8A8" w14:textId="7115F2EF" w:rsidR="00C67FFD" w:rsidRPr="00C67FFD" w:rsidRDefault="00C67FFD" w:rsidP="00C67FFD">
      <w:pPr>
        <w:pStyle w:val="NoSpacing"/>
        <w:rPr>
          <w:rFonts w:ascii="Arial" w:hAnsi="Arial" w:cs="Arial"/>
        </w:rPr>
      </w:pPr>
      <w:r w:rsidRPr="00C67FFD">
        <w:rPr>
          <w:rFonts w:ascii="Arial" w:hAnsi="Arial" w:cs="Arial"/>
        </w:rPr>
        <w:t xml:space="preserve">State-of-the-art </w:t>
      </w:r>
      <w:r w:rsidR="00506B0F" w:rsidRPr="00295467">
        <w:rPr>
          <w:rFonts w:ascii="Arial" w:hAnsi="Arial" w:cs="Arial"/>
        </w:rPr>
        <w:t xml:space="preserve">Bio-Ceramic Root Canal Sealer </w:t>
      </w:r>
      <w:r w:rsidRPr="00C67FFD">
        <w:rPr>
          <w:rFonts w:ascii="Arial" w:hAnsi="Arial" w:cs="Arial"/>
        </w:rPr>
        <w:t>root canal sealer that offers</w:t>
      </w:r>
      <w:r w:rsidR="00506B0F">
        <w:rPr>
          <w:rFonts w:ascii="Arial" w:hAnsi="Arial" w:cs="Arial"/>
        </w:rPr>
        <w:t>:</w:t>
      </w:r>
    </w:p>
    <w:p w14:paraId="3BE1F6C6" w14:textId="77777777" w:rsidR="00C67FFD" w:rsidRPr="00C67FFD" w:rsidRDefault="00C67FFD" w:rsidP="00C67FFD">
      <w:pPr>
        <w:pStyle w:val="NoSpacing"/>
        <w:numPr>
          <w:ilvl w:val="0"/>
          <w:numId w:val="1"/>
        </w:numPr>
        <w:rPr>
          <w:rFonts w:ascii="Arial" w:hAnsi="Arial" w:cs="Arial"/>
        </w:rPr>
      </w:pPr>
      <w:r w:rsidRPr="00C67FFD">
        <w:rPr>
          <w:rFonts w:ascii="Arial" w:hAnsi="Arial" w:cs="Arial"/>
        </w:rPr>
        <w:t>Fast setting time, 10-12 minutes</w:t>
      </w:r>
    </w:p>
    <w:p w14:paraId="66C4D96D" w14:textId="77777777" w:rsidR="00C67FFD" w:rsidRPr="00C67FFD" w:rsidRDefault="00C67FFD" w:rsidP="00C67FFD">
      <w:pPr>
        <w:pStyle w:val="NoSpacing"/>
        <w:numPr>
          <w:ilvl w:val="0"/>
          <w:numId w:val="1"/>
        </w:numPr>
        <w:rPr>
          <w:rFonts w:ascii="Arial" w:hAnsi="Arial" w:cs="Arial"/>
        </w:rPr>
      </w:pPr>
      <w:r w:rsidRPr="00C67FFD">
        <w:rPr>
          <w:rFonts w:ascii="Arial" w:hAnsi="Arial" w:cs="Arial"/>
        </w:rPr>
        <w:t>Strong antibacterial effects</w:t>
      </w:r>
    </w:p>
    <w:p w14:paraId="28D62016" w14:textId="77777777" w:rsidR="00C67FFD" w:rsidRPr="00C67FFD" w:rsidRDefault="00C67FFD" w:rsidP="00C67FFD">
      <w:pPr>
        <w:pStyle w:val="NoSpacing"/>
        <w:numPr>
          <w:ilvl w:val="0"/>
          <w:numId w:val="1"/>
        </w:numPr>
        <w:rPr>
          <w:rFonts w:ascii="Arial" w:hAnsi="Arial" w:cs="Arial"/>
        </w:rPr>
      </w:pPr>
      <w:r w:rsidRPr="00C67FFD">
        <w:rPr>
          <w:rFonts w:ascii="Arial" w:hAnsi="Arial" w:cs="Arial"/>
        </w:rPr>
        <w:t>Superior dimensional stability</w:t>
      </w:r>
    </w:p>
    <w:p w14:paraId="3999BEA4" w14:textId="77777777" w:rsidR="00C67FFD" w:rsidRPr="00C67FFD" w:rsidRDefault="00C67FFD" w:rsidP="00C67FFD">
      <w:pPr>
        <w:pStyle w:val="NoSpacing"/>
        <w:numPr>
          <w:ilvl w:val="0"/>
          <w:numId w:val="1"/>
        </w:numPr>
        <w:rPr>
          <w:rFonts w:ascii="Arial" w:hAnsi="Arial" w:cs="Arial"/>
        </w:rPr>
      </w:pPr>
      <w:r w:rsidRPr="00C67FFD">
        <w:rPr>
          <w:rFonts w:ascii="Arial" w:hAnsi="Arial" w:cs="Arial"/>
        </w:rPr>
        <w:t xml:space="preserve">Easy retrieval with </w:t>
      </w:r>
      <w:proofErr w:type="spellStart"/>
      <w:r w:rsidRPr="00C67FFD">
        <w:rPr>
          <w:rFonts w:ascii="Arial" w:hAnsi="Arial" w:cs="Arial"/>
        </w:rPr>
        <w:t>NiTi</w:t>
      </w:r>
      <w:proofErr w:type="spellEnd"/>
      <w:r w:rsidRPr="00C67FFD">
        <w:rPr>
          <w:rFonts w:ascii="Arial" w:hAnsi="Arial" w:cs="Arial"/>
        </w:rPr>
        <w:t xml:space="preserve"> files</w:t>
      </w:r>
    </w:p>
    <w:p w14:paraId="5A335A77" w14:textId="77777777" w:rsidR="00C67FFD" w:rsidRPr="00C67FFD" w:rsidRDefault="00C67FFD" w:rsidP="00C67FFD">
      <w:pPr>
        <w:pStyle w:val="NoSpacing"/>
        <w:numPr>
          <w:ilvl w:val="0"/>
          <w:numId w:val="1"/>
        </w:numPr>
        <w:rPr>
          <w:rFonts w:ascii="Arial" w:hAnsi="Arial" w:cs="Arial"/>
        </w:rPr>
      </w:pPr>
      <w:r w:rsidRPr="00C67FFD">
        <w:rPr>
          <w:rFonts w:ascii="Arial" w:hAnsi="Arial" w:cs="Arial"/>
        </w:rPr>
        <w:t>Hermetic apical sealing</w:t>
      </w:r>
    </w:p>
    <w:p w14:paraId="7F226C9B" w14:textId="77777777" w:rsidR="00C67FFD" w:rsidRPr="00C67FFD" w:rsidRDefault="00C67FFD" w:rsidP="00C67FFD">
      <w:pPr>
        <w:pStyle w:val="NoSpacing"/>
        <w:numPr>
          <w:ilvl w:val="0"/>
          <w:numId w:val="1"/>
        </w:numPr>
        <w:rPr>
          <w:rFonts w:ascii="Arial" w:hAnsi="Arial" w:cs="Arial"/>
        </w:rPr>
      </w:pPr>
      <w:r w:rsidRPr="00C67FFD">
        <w:rPr>
          <w:rFonts w:ascii="Arial" w:hAnsi="Arial" w:cs="Arial"/>
        </w:rPr>
        <w:t>High radiopacity</w:t>
      </w:r>
    </w:p>
    <w:p w14:paraId="66AD6D4B" w14:textId="77777777" w:rsidR="00C67FFD" w:rsidRPr="00C67FFD" w:rsidRDefault="00C67FFD" w:rsidP="00C67FFD">
      <w:pPr>
        <w:pStyle w:val="NoSpacing"/>
        <w:numPr>
          <w:ilvl w:val="0"/>
          <w:numId w:val="1"/>
        </w:numPr>
        <w:rPr>
          <w:rFonts w:ascii="Arial" w:hAnsi="Arial" w:cs="Arial"/>
        </w:rPr>
      </w:pPr>
      <w:r w:rsidRPr="00C67FFD">
        <w:rPr>
          <w:rFonts w:ascii="Arial" w:hAnsi="Arial" w:cs="Arial"/>
        </w:rPr>
        <w:t>Promotion of hard tissue formation</w:t>
      </w:r>
    </w:p>
    <w:p w14:paraId="7FC2DB49" w14:textId="2646C12C" w:rsidR="00C67FFD" w:rsidRDefault="00C67FFD" w:rsidP="00C67FFD">
      <w:pPr>
        <w:pStyle w:val="NoSpacing"/>
        <w:numPr>
          <w:ilvl w:val="0"/>
          <w:numId w:val="1"/>
        </w:numPr>
        <w:rPr>
          <w:rFonts w:ascii="Arial" w:hAnsi="Arial" w:cs="Arial"/>
        </w:rPr>
      </w:pPr>
      <w:r w:rsidRPr="00C67FFD">
        <w:rPr>
          <w:rFonts w:ascii="Arial" w:hAnsi="Arial" w:cs="Arial"/>
        </w:rPr>
        <w:t>No postoperative pain after overfilling</w:t>
      </w:r>
    </w:p>
    <w:p w14:paraId="514EC5F7" w14:textId="663660B0" w:rsidR="00473798" w:rsidRPr="00473798" w:rsidRDefault="00473798" w:rsidP="00131278">
      <w:pPr>
        <w:pStyle w:val="NoSpacing"/>
        <w:rPr>
          <w:b/>
          <w:bCs/>
        </w:rPr>
      </w:pPr>
      <w:r w:rsidRPr="00473798">
        <w:rPr>
          <w:b/>
          <w:bCs/>
        </w:rPr>
        <w:t xml:space="preserve">Composition: </w:t>
      </w:r>
    </w:p>
    <w:p w14:paraId="5451F60C" w14:textId="24BF1329" w:rsidR="00473798" w:rsidRDefault="00473798" w:rsidP="00473798">
      <w:pPr>
        <w:pStyle w:val="NoSpacing"/>
        <w:numPr>
          <w:ilvl w:val="0"/>
          <w:numId w:val="1"/>
        </w:numPr>
      </w:pPr>
      <w:r>
        <w:t xml:space="preserve">Calcium silicates </w:t>
      </w:r>
    </w:p>
    <w:p w14:paraId="6759186E" w14:textId="77777777" w:rsidR="00473798" w:rsidRDefault="00473798" w:rsidP="00473798">
      <w:pPr>
        <w:pStyle w:val="NoSpacing"/>
        <w:numPr>
          <w:ilvl w:val="0"/>
          <w:numId w:val="1"/>
        </w:numPr>
      </w:pPr>
      <w:r>
        <w:t>Calcium aluminates</w:t>
      </w:r>
    </w:p>
    <w:p w14:paraId="600B12BE" w14:textId="77777777" w:rsidR="00473798" w:rsidRDefault="00473798" w:rsidP="00473798">
      <w:pPr>
        <w:pStyle w:val="NoSpacing"/>
        <w:numPr>
          <w:ilvl w:val="0"/>
          <w:numId w:val="1"/>
        </w:numPr>
      </w:pPr>
      <w:r>
        <w:t xml:space="preserve">Calcium </w:t>
      </w:r>
      <w:proofErr w:type="spellStart"/>
      <w:r>
        <w:t>aluminoferrite</w:t>
      </w:r>
      <w:proofErr w:type="spellEnd"/>
    </w:p>
    <w:p w14:paraId="23DAFA9C" w14:textId="77777777" w:rsidR="00473798" w:rsidRDefault="00473798" w:rsidP="00473798">
      <w:pPr>
        <w:pStyle w:val="NoSpacing"/>
        <w:numPr>
          <w:ilvl w:val="0"/>
          <w:numId w:val="1"/>
        </w:numPr>
      </w:pPr>
      <w:r>
        <w:t xml:space="preserve">Calcium </w:t>
      </w:r>
      <w:proofErr w:type="spellStart"/>
      <w:r>
        <w:t>sulfates</w:t>
      </w:r>
      <w:proofErr w:type="spellEnd"/>
    </w:p>
    <w:p w14:paraId="22CD089E" w14:textId="77777777" w:rsidR="00473798" w:rsidRDefault="00473798" w:rsidP="00473798">
      <w:pPr>
        <w:pStyle w:val="NoSpacing"/>
        <w:numPr>
          <w:ilvl w:val="0"/>
          <w:numId w:val="1"/>
        </w:numPr>
      </w:pPr>
      <w:r>
        <w:t>Radio-pacifier</w:t>
      </w:r>
    </w:p>
    <w:p w14:paraId="2ED055FD" w14:textId="77777777" w:rsidR="00473798" w:rsidRDefault="00473798" w:rsidP="00473798">
      <w:pPr>
        <w:pStyle w:val="NoSpacing"/>
        <w:numPr>
          <w:ilvl w:val="0"/>
          <w:numId w:val="1"/>
        </w:numPr>
      </w:pPr>
      <w:r>
        <w:t>Thickening agent</w:t>
      </w:r>
    </w:p>
    <w:p w14:paraId="01E57024" w14:textId="77777777" w:rsidR="00B535FC" w:rsidRDefault="00B535FC" w:rsidP="00B535FC">
      <w:pPr>
        <w:pStyle w:val="NoSpacing"/>
      </w:pPr>
    </w:p>
    <w:p w14:paraId="7B278109" w14:textId="77777777" w:rsidR="00B535FC" w:rsidRPr="00AB0B21" w:rsidRDefault="00B535FC" w:rsidP="00B535FC">
      <w:pPr>
        <w:pStyle w:val="NoSpacing"/>
        <w:rPr>
          <w:rFonts w:ascii="Arial" w:hAnsi="Arial" w:cs="Arial"/>
        </w:rPr>
      </w:pPr>
      <w:r w:rsidRPr="00AB0B21">
        <w:rPr>
          <w:rFonts w:ascii="Arial" w:hAnsi="Arial" w:cs="Arial"/>
        </w:rPr>
        <w:t xml:space="preserve">On the other hand, </w:t>
      </w:r>
      <w:proofErr w:type="spellStart"/>
      <w:r w:rsidRPr="00AB0B21">
        <w:rPr>
          <w:rFonts w:ascii="Arial" w:hAnsi="Arial" w:cs="Arial"/>
        </w:rPr>
        <w:t>Endoseal</w:t>
      </w:r>
      <w:proofErr w:type="spellEnd"/>
      <w:r w:rsidRPr="00AB0B21">
        <w:rPr>
          <w:rFonts w:ascii="Arial" w:hAnsi="Arial" w:cs="Arial"/>
        </w:rPr>
        <w:t xml:space="preserve"> MTA's patented formulation uses pozzolan reactions to quicken setting times without adding chemical catalysts that disrupt biocompatibility and bioactivity. Its novel pozzolan cement-based formulation also promotes intratubular biomineralization. </w:t>
      </w:r>
    </w:p>
    <w:p w14:paraId="358E3FC4" w14:textId="77777777" w:rsidR="00B535FC" w:rsidRPr="00AB0B21" w:rsidRDefault="00B535FC" w:rsidP="00B535FC">
      <w:pPr>
        <w:pStyle w:val="NoSpacing"/>
        <w:rPr>
          <w:rFonts w:ascii="Arial" w:hAnsi="Arial" w:cs="Arial"/>
        </w:rPr>
      </w:pPr>
    </w:p>
    <w:p w14:paraId="2D3101AB" w14:textId="77777777" w:rsidR="00B535FC" w:rsidRDefault="00B535FC" w:rsidP="00B535FC">
      <w:pPr>
        <w:pStyle w:val="NoSpacing"/>
        <w:rPr>
          <w:rFonts w:ascii="Arial" w:hAnsi="Arial" w:cs="Arial"/>
        </w:rPr>
      </w:pPr>
      <w:r w:rsidRPr="00AB0B21">
        <w:rPr>
          <w:rFonts w:ascii="Arial" w:hAnsi="Arial" w:cs="Arial"/>
        </w:rPr>
        <w:t xml:space="preserve">All-in-all, the potential of this material goes well beyond nonsurgical root canal treatment and makes it a “go to” or multiple use material </w:t>
      </w:r>
    </w:p>
    <w:p w14:paraId="157B1700" w14:textId="77777777" w:rsidR="00B535FC" w:rsidRPr="00AB0B21" w:rsidRDefault="00B535FC" w:rsidP="00B535FC">
      <w:pPr>
        <w:pStyle w:val="NoSpacing"/>
        <w:rPr>
          <w:rFonts w:ascii="Arial" w:hAnsi="Arial" w:cs="Arial"/>
        </w:rPr>
      </w:pPr>
    </w:p>
    <w:p w14:paraId="2E2E1871" w14:textId="77777777" w:rsidR="00B535FC" w:rsidRPr="004D3D49" w:rsidRDefault="00B535FC" w:rsidP="00B535FC">
      <w:pPr>
        <w:pStyle w:val="NoSpacing"/>
        <w:rPr>
          <w:rFonts w:ascii="Arial" w:hAnsi="Arial" w:cs="Arial"/>
          <w:b/>
          <w:bCs/>
        </w:rPr>
      </w:pPr>
      <w:r w:rsidRPr="004D3D49">
        <w:rPr>
          <w:rFonts w:ascii="Arial" w:hAnsi="Arial" w:cs="Arial"/>
          <w:b/>
          <w:bCs/>
        </w:rPr>
        <w:t>Pulpal regeneration</w:t>
      </w:r>
    </w:p>
    <w:p w14:paraId="396C7ECB" w14:textId="77777777" w:rsidR="00B535FC" w:rsidRDefault="00B535FC" w:rsidP="00B535FC">
      <w:pPr>
        <w:pStyle w:val="NoSpacing"/>
        <w:rPr>
          <w:rFonts w:ascii="Arial" w:hAnsi="Arial" w:cs="Arial"/>
        </w:rPr>
      </w:pPr>
      <w:r w:rsidRPr="00AB0B21">
        <w:rPr>
          <w:rFonts w:ascii="Arial" w:hAnsi="Arial" w:cs="Arial"/>
        </w:rPr>
        <w:t xml:space="preserve">The primary objective of this biologically-based treatment consideration is to physiologically induce both apical closure and root development. In addition, pulpal regeneration procedures can repair damaged tooth and root structures. </w:t>
      </w:r>
    </w:p>
    <w:p w14:paraId="12490020" w14:textId="77777777" w:rsidR="00B535FC" w:rsidRPr="00AB0B21" w:rsidRDefault="00B535FC" w:rsidP="00B535FC">
      <w:pPr>
        <w:pStyle w:val="NoSpacing"/>
        <w:rPr>
          <w:rFonts w:ascii="Arial" w:hAnsi="Arial" w:cs="Arial"/>
        </w:rPr>
      </w:pPr>
      <w:proofErr w:type="spellStart"/>
      <w:r w:rsidRPr="00AB0B21">
        <w:rPr>
          <w:rFonts w:ascii="Arial" w:hAnsi="Arial" w:cs="Arial"/>
        </w:rPr>
        <w:t>Endoseal</w:t>
      </w:r>
      <w:proofErr w:type="spellEnd"/>
      <w:r w:rsidRPr="00AB0B21">
        <w:rPr>
          <w:rFonts w:ascii="Arial" w:hAnsi="Arial" w:cs="Arial"/>
        </w:rPr>
        <w:t xml:space="preserve"> MTA, with its </w:t>
      </w:r>
      <w:proofErr w:type="spellStart"/>
      <w:r w:rsidRPr="00AB0B21">
        <w:rPr>
          <w:rFonts w:ascii="Arial" w:hAnsi="Arial" w:cs="Arial"/>
        </w:rPr>
        <w:t>favorable</w:t>
      </w:r>
      <w:proofErr w:type="spellEnd"/>
      <w:r w:rsidRPr="00AB0B21">
        <w:rPr>
          <w:rFonts w:ascii="Arial" w:hAnsi="Arial" w:cs="Arial"/>
        </w:rPr>
        <w:t xml:space="preserve"> handling characteristics and shortened setting time, make it an excellent choice for regeneration procedures. Intracanal application of approximately 3 to 4 mm of </w:t>
      </w:r>
      <w:proofErr w:type="spellStart"/>
      <w:r w:rsidRPr="00AB0B21">
        <w:rPr>
          <w:rFonts w:ascii="Arial" w:hAnsi="Arial" w:cs="Arial"/>
        </w:rPr>
        <w:t>Endoseal</w:t>
      </w:r>
      <w:proofErr w:type="spellEnd"/>
      <w:r w:rsidRPr="00AB0B21">
        <w:rPr>
          <w:rFonts w:ascii="Arial" w:hAnsi="Arial" w:cs="Arial"/>
        </w:rPr>
        <w:t xml:space="preserve"> MTA adjacent to the newly formed apical clot or collagen plug is one of the final steps of this clinical procedure.</w:t>
      </w:r>
    </w:p>
    <w:p w14:paraId="15967EF4" w14:textId="77777777" w:rsidR="00B535FC" w:rsidRPr="00AB0B21" w:rsidRDefault="00B535FC" w:rsidP="00B535FC">
      <w:pPr>
        <w:pStyle w:val="NoSpacing"/>
        <w:rPr>
          <w:rFonts w:ascii="Arial" w:hAnsi="Arial" w:cs="Arial"/>
        </w:rPr>
      </w:pPr>
    </w:p>
    <w:p w14:paraId="49911A60" w14:textId="77777777" w:rsidR="00B535FC" w:rsidRDefault="00B535FC" w:rsidP="00B535FC">
      <w:pPr>
        <w:pStyle w:val="NoSpacing"/>
        <w:rPr>
          <w:rFonts w:ascii="Arial" w:hAnsi="Arial" w:cs="Arial"/>
        </w:rPr>
      </w:pPr>
      <w:r w:rsidRPr="00AB0B21">
        <w:rPr>
          <w:rFonts w:ascii="Arial" w:hAnsi="Arial" w:cs="Arial"/>
        </w:rPr>
        <w:t xml:space="preserve">The fluidity of </w:t>
      </w:r>
      <w:proofErr w:type="spellStart"/>
      <w:r w:rsidRPr="00AB0B21">
        <w:rPr>
          <w:rFonts w:ascii="Arial" w:hAnsi="Arial" w:cs="Arial"/>
        </w:rPr>
        <w:t>Endoseal</w:t>
      </w:r>
      <w:proofErr w:type="spellEnd"/>
      <w:r w:rsidRPr="00AB0B21">
        <w:rPr>
          <w:rFonts w:ascii="Arial" w:hAnsi="Arial" w:cs="Arial"/>
        </w:rPr>
        <w:t xml:space="preserve"> MTA is perfect for regenerative endodontic procedures as it can flow into the blood clot or collagen barrier. It is difficult to properly compact MTA or </w:t>
      </w:r>
      <w:proofErr w:type="spellStart"/>
      <w:r w:rsidRPr="00AB0B21">
        <w:rPr>
          <w:rFonts w:ascii="Arial" w:hAnsi="Arial" w:cs="Arial"/>
        </w:rPr>
        <w:t>bioceramic</w:t>
      </w:r>
      <w:proofErr w:type="spellEnd"/>
      <w:r w:rsidRPr="00AB0B21">
        <w:rPr>
          <w:rFonts w:ascii="Arial" w:hAnsi="Arial" w:cs="Arial"/>
        </w:rPr>
        <w:t xml:space="preserve"> putty into such large immature canal spaces, which require a balance of enough compaction and too much compaction thereby pushing the bulk material into the apex. Excessive material into the canal will disrupt regenerative healing and basically initiate apexification instead.</w:t>
      </w:r>
    </w:p>
    <w:p w14:paraId="493F66B4" w14:textId="77777777" w:rsidR="00B535FC" w:rsidRPr="00AB0B21" w:rsidRDefault="00B535FC" w:rsidP="00B535FC">
      <w:pPr>
        <w:pStyle w:val="NoSpacing"/>
        <w:rPr>
          <w:rFonts w:ascii="Arial" w:hAnsi="Arial" w:cs="Arial"/>
        </w:rPr>
      </w:pPr>
    </w:p>
    <w:p w14:paraId="4EC2C284" w14:textId="77777777" w:rsidR="00DB1653" w:rsidRDefault="00DB1653" w:rsidP="00B535FC">
      <w:pPr>
        <w:pStyle w:val="NoSpacing"/>
        <w:rPr>
          <w:rFonts w:ascii="Arial" w:hAnsi="Arial" w:cs="Arial"/>
          <w:b/>
          <w:bCs/>
        </w:rPr>
      </w:pPr>
    </w:p>
    <w:p w14:paraId="2E9C8F10" w14:textId="77777777" w:rsidR="00DB1653" w:rsidRDefault="00DB1653" w:rsidP="00B535FC">
      <w:pPr>
        <w:pStyle w:val="NoSpacing"/>
        <w:rPr>
          <w:rFonts w:ascii="Arial" w:hAnsi="Arial" w:cs="Arial"/>
          <w:b/>
          <w:bCs/>
        </w:rPr>
      </w:pPr>
    </w:p>
    <w:p w14:paraId="10417C99" w14:textId="77777777" w:rsidR="00DB1653" w:rsidRDefault="00DB1653" w:rsidP="00B535FC">
      <w:pPr>
        <w:pStyle w:val="NoSpacing"/>
        <w:rPr>
          <w:rFonts w:ascii="Arial" w:hAnsi="Arial" w:cs="Arial"/>
          <w:b/>
          <w:bCs/>
        </w:rPr>
      </w:pPr>
    </w:p>
    <w:p w14:paraId="5FAF17B3" w14:textId="77777777" w:rsidR="00DB1653" w:rsidRDefault="00DB1653" w:rsidP="00B535FC">
      <w:pPr>
        <w:pStyle w:val="NoSpacing"/>
        <w:rPr>
          <w:rFonts w:ascii="Arial" w:hAnsi="Arial" w:cs="Arial"/>
          <w:b/>
          <w:bCs/>
        </w:rPr>
      </w:pPr>
    </w:p>
    <w:p w14:paraId="2053DA30" w14:textId="3B55A531" w:rsidR="00B535FC" w:rsidRPr="004D3D49" w:rsidRDefault="00B535FC" w:rsidP="00B535FC">
      <w:pPr>
        <w:pStyle w:val="NoSpacing"/>
        <w:rPr>
          <w:rFonts w:ascii="Arial" w:hAnsi="Arial" w:cs="Arial"/>
          <w:b/>
          <w:bCs/>
        </w:rPr>
      </w:pPr>
      <w:r w:rsidRPr="004D3D49">
        <w:rPr>
          <w:rFonts w:ascii="Arial" w:hAnsi="Arial" w:cs="Arial"/>
          <w:b/>
          <w:bCs/>
        </w:rPr>
        <w:lastRenderedPageBreak/>
        <w:t>Apexification</w:t>
      </w:r>
    </w:p>
    <w:p w14:paraId="4BE63243" w14:textId="77777777" w:rsidR="00B535FC" w:rsidRPr="00AB0B21" w:rsidRDefault="00B535FC" w:rsidP="00B535FC">
      <w:pPr>
        <w:pStyle w:val="NoSpacing"/>
        <w:rPr>
          <w:rFonts w:ascii="Arial" w:hAnsi="Arial" w:cs="Arial"/>
        </w:rPr>
      </w:pPr>
      <w:r w:rsidRPr="00AB0B21">
        <w:rPr>
          <w:rFonts w:ascii="Arial" w:hAnsi="Arial" w:cs="Arial"/>
        </w:rPr>
        <w:t xml:space="preserve">This represents a more traditional clinical approach of managing the immature apex of a </w:t>
      </w:r>
      <w:proofErr w:type="spellStart"/>
      <w:r w:rsidRPr="00AB0B21">
        <w:rPr>
          <w:rFonts w:ascii="Arial" w:hAnsi="Arial" w:cs="Arial"/>
        </w:rPr>
        <w:t>pulpally</w:t>
      </w:r>
      <w:proofErr w:type="spellEnd"/>
      <w:r w:rsidRPr="00AB0B21">
        <w:rPr>
          <w:rFonts w:ascii="Arial" w:hAnsi="Arial" w:cs="Arial"/>
        </w:rPr>
        <w:t xml:space="preserve"> necrotic tooth. Apexification treatment includes either the intracanal administration of a biologically appropriate material or the administration of calcium hydroxide, whose mechanism of action is to provide an antibacterial environment whereby a calcific apical barrier is created. The </w:t>
      </w:r>
      <w:proofErr w:type="spellStart"/>
      <w:r w:rsidRPr="00AB0B21">
        <w:rPr>
          <w:rFonts w:ascii="Arial" w:hAnsi="Arial" w:cs="Arial"/>
        </w:rPr>
        <w:t>Endoseal</w:t>
      </w:r>
      <w:proofErr w:type="spellEnd"/>
      <w:r w:rsidRPr="00AB0B21">
        <w:rPr>
          <w:rFonts w:ascii="Arial" w:hAnsi="Arial" w:cs="Arial"/>
        </w:rPr>
        <w:t xml:space="preserve"> MTA apexification requires only one appointment and its novel and proprietary material addition of pozzolanic materials, such as amorphous silicon oxide, promotes increased calcium silicate hydrate thereby contributing to material durability.</w:t>
      </w:r>
    </w:p>
    <w:p w14:paraId="59231179" w14:textId="77777777" w:rsidR="00B535FC" w:rsidRPr="00AB0B21" w:rsidRDefault="00B535FC" w:rsidP="00B535FC">
      <w:pPr>
        <w:pStyle w:val="NoSpacing"/>
        <w:rPr>
          <w:rFonts w:ascii="Arial" w:hAnsi="Arial" w:cs="Arial"/>
        </w:rPr>
      </w:pPr>
    </w:p>
    <w:p w14:paraId="316246B2" w14:textId="77777777" w:rsidR="00B535FC" w:rsidRPr="00AB0B21" w:rsidRDefault="00B535FC" w:rsidP="00B535FC">
      <w:pPr>
        <w:pStyle w:val="NoSpacing"/>
        <w:rPr>
          <w:rFonts w:ascii="Arial" w:hAnsi="Arial" w:cs="Arial"/>
        </w:rPr>
      </w:pPr>
      <w:r w:rsidRPr="00AB0B21">
        <w:rPr>
          <w:rFonts w:ascii="Arial" w:hAnsi="Arial" w:cs="Arial"/>
        </w:rPr>
        <w:t xml:space="preserve">In other words, after properly placing an apical matrix in an apexification procedure, such as a collagen plug, one can back-fill the entire immature canal with </w:t>
      </w:r>
      <w:proofErr w:type="spellStart"/>
      <w:r w:rsidRPr="00AB0B21">
        <w:rPr>
          <w:rFonts w:ascii="Arial" w:hAnsi="Arial" w:cs="Arial"/>
        </w:rPr>
        <w:t>Endoseal</w:t>
      </w:r>
      <w:proofErr w:type="spellEnd"/>
      <w:r w:rsidRPr="00AB0B21">
        <w:rPr>
          <w:rFonts w:ascii="Arial" w:hAnsi="Arial" w:cs="Arial"/>
        </w:rPr>
        <w:t xml:space="preserve"> MTA without the tedious mixing and condensing of MTA or </w:t>
      </w:r>
      <w:proofErr w:type="spellStart"/>
      <w:r w:rsidRPr="00AB0B21">
        <w:rPr>
          <w:rFonts w:ascii="Arial" w:hAnsi="Arial" w:cs="Arial"/>
        </w:rPr>
        <w:t>bioceramic</w:t>
      </w:r>
      <w:proofErr w:type="spellEnd"/>
      <w:r w:rsidRPr="00AB0B21">
        <w:rPr>
          <w:rFonts w:ascii="Arial" w:hAnsi="Arial" w:cs="Arial"/>
        </w:rPr>
        <w:t xml:space="preserve"> putty. </w:t>
      </w:r>
    </w:p>
    <w:p w14:paraId="5FF83B6B" w14:textId="77777777" w:rsidR="00B535FC" w:rsidRPr="004D3D49" w:rsidRDefault="00B535FC" w:rsidP="00B535FC">
      <w:pPr>
        <w:pStyle w:val="NoSpacing"/>
        <w:rPr>
          <w:rFonts w:ascii="Arial" w:hAnsi="Arial" w:cs="Arial"/>
          <w:b/>
          <w:bCs/>
        </w:rPr>
      </w:pPr>
      <w:r w:rsidRPr="004D3D49">
        <w:rPr>
          <w:rFonts w:ascii="Arial" w:hAnsi="Arial" w:cs="Arial"/>
          <w:b/>
          <w:bCs/>
        </w:rPr>
        <w:t>Perforation repair</w:t>
      </w:r>
    </w:p>
    <w:p w14:paraId="510C687D" w14:textId="77777777" w:rsidR="00B535FC" w:rsidRPr="00AB0B21" w:rsidRDefault="00B535FC" w:rsidP="00B535FC">
      <w:pPr>
        <w:pStyle w:val="NoSpacing"/>
        <w:rPr>
          <w:rFonts w:ascii="Arial" w:hAnsi="Arial" w:cs="Arial"/>
        </w:rPr>
      </w:pPr>
      <w:r w:rsidRPr="00AB0B21">
        <w:rPr>
          <w:rFonts w:ascii="Arial" w:hAnsi="Arial" w:cs="Arial"/>
        </w:rPr>
        <w:t>There are several clinical conditions that require nonsurgical repair including communication between the pulp space and external root structure by way of root resorption defects or iatrogenic perforation during instrumentation or post space preparation.</w:t>
      </w:r>
    </w:p>
    <w:p w14:paraId="64115D79" w14:textId="77777777" w:rsidR="00B535FC" w:rsidRPr="00AB0B21" w:rsidRDefault="00B535FC" w:rsidP="00B535FC">
      <w:pPr>
        <w:pStyle w:val="NoSpacing"/>
        <w:rPr>
          <w:rFonts w:ascii="Arial" w:hAnsi="Arial" w:cs="Arial"/>
        </w:rPr>
      </w:pPr>
    </w:p>
    <w:p w14:paraId="093BD18A" w14:textId="77777777" w:rsidR="00B535FC" w:rsidRPr="00AB0B21" w:rsidRDefault="00B535FC" w:rsidP="00B535FC">
      <w:pPr>
        <w:pStyle w:val="NoSpacing"/>
        <w:rPr>
          <w:rFonts w:ascii="Arial" w:hAnsi="Arial" w:cs="Arial"/>
        </w:rPr>
      </w:pPr>
      <w:proofErr w:type="spellStart"/>
      <w:r w:rsidRPr="00AB0B21">
        <w:rPr>
          <w:rFonts w:ascii="Arial" w:hAnsi="Arial" w:cs="Arial"/>
        </w:rPr>
        <w:t>Endoseal</w:t>
      </w:r>
      <w:proofErr w:type="spellEnd"/>
      <w:r w:rsidRPr="00AB0B21">
        <w:rPr>
          <w:rFonts w:ascii="Arial" w:hAnsi="Arial" w:cs="Arial"/>
        </w:rPr>
        <w:t xml:space="preserve"> MTA is an excellent material choice for small perforation repairs as it effectively seals and promotes healing of periodontal structures.</w:t>
      </w:r>
    </w:p>
    <w:p w14:paraId="56E241CB" w14:textId="77777777" w:rsidR="00B535FC" w:rsidRPr="00AB0B21" w:rsidRDefault="00B535FC" w:rsidP="00B535FC">
      <w:pPr>
        <w:pStyle w:val="NoSpacing"/>
        <w:rPr>
          <w:rFonts w:ascii="Arial" w:hAnsi="Arial" w:cs="Arial"/>
        </w:rPr>
      </w:pPr>
    </w:p>
    <w:p w14:paraId="4102FE75" w14:textId="77777777" w:rsidR="00B535FC" w:rsidRDefault="00B535FC" w:rsidP="00B535FC">
      <w:pPr>
        <w:pStyle w:val="NoSpacing"/>
        <w:rPr>
          <w:rFonts w:ascii="Arial" w:hAnsi="Arial" w:cs="Arial"/>
        </w:rPr>
      </w:pPr>
      <w:r w:rsidRPr="00AB0B21">
        <w:rPr>
          <w:rFonts w:ascii="Arial" w:hAnsi="Arial" w:cs="Arial"/>
        </w:rPr>
        <w:t>Vital Pulp Therapy</w:t>
      </w:r>
    </w:p>
    <w:p w14:paraId="3C9D11F9" w14:textId="77777777" w:rsidR="00B535FC" w:rsidRPr="004D3D49" w:rsidRDefault="00B535FC" w:rsidP="00B535FC">
      <w:pPr>
        <w:pStyle w:val="NoSpacing"/>
        <w:rPr>
          <w:rFonts w:ascii="Arial" w:hAnsi="Arial" w:cs="Arial"/>
          <w:b/>
          <w:bCs/>
        </w:rPr>
      </w:pPr>
      <w:proofErr w:type="spellStart"/>
      <w:r w:rsidRPr="004D3D49">
        <w:rPr>
          <w:rFonts w:ascii="Arial" w:hAnsi="Arial" w:cs="Arial"/>
          <w:b/>
          <w:bCs/>
        </w:rPr>
        <w:t>Apexogenesis</w:t>
      </w:r>
      <w:proofErr w:type="spellEnd"/>
    </w:p>
    <w:p w14:paraId="70C763F5" w14:textId="77777777" w:rsidR="00B535FC" w:rsidRPr="00AB0B21" w:rsidRDefault="00B535FC" w:rsidP="00B535FC">
      <w:pPr>
        <w:pStyle w:val="NoSpacing"/>
        <w:rPr>
          <w:rFonts w:ascii="Arial" w:hAnsi="Arial" w:cs="Arial"/>
        </w:rPr>
      </w:pPr>
      <w:r w:rsidRPr="00AB0B21">
        <w:rPr>
          <w:rFonts w:ascii="Arial" w:hAnsi="Arial" w:cs="Arial"/>
        </w:rPr>
        <w:t xml:space="preserve">This treatment also addresses the immature apex of a permanent tooth but it involves leveraging the physiological capability of vital pulp tissue towards continued development of the root apex and root formation. The </w:t>
      </w:r>
      <w:proofErr w:type="spellStart"/>
      <w:r w:rsidRPr="00AB0B21">
        <w:rPr>
          <w:rFonts w:ascii="Arial" w:hAnsi="Arial" w:cs="Arial"/>
        </w:rPr>
        <w:t>apexogenesis</w:t>
      </w:r>
      <w:proofErr w:type="spellEnd"/>
      <w:r w:rsidRPr="00AB0B21">
        <w:rPr>
          <w:rFonts w:ascii="Arial" w:hAnsi="Arial" w:cs="Arial"/>
        </w:rPr>
        <w:t xml:space="preserve"> procedure involves partial removal of affected pulp and direct application of </w:t>
      </w:r>
      <w:proofErr w:type="spellStart"/>
      <w:r w:rsidRPr="00AB0B21">
        <w:rPr>
          <w:rFonts w:ascii="Arial" w:hAnsi="Arial" w:cs="Arial"/>
        </w:rPr>
        <w:t>Endoseal</w:t>
      </w:r>
      <w:proofErr w:type="spellEnd"/>
      <w:r w:rsidRPr="00AB0B21">
        <w:rPr>
          <w:rFonts w:ascii="Arial" w:hAnsi="Arial" w:cs="Arial"/>
        </w:rPr>
        <w:t xml:space="preserve"> MTA. After careful evaluation of treatment considerations and under certain conditions, this procedure may be indicated for mechanical or carious exposure of the pulp.</w:t>
      </w:r>
    </w:p>
    <w:p w14:paraId="2C529A6D" w14:textId="77777777" w:rsidR="00B535FC" w:rsidRPr="00AB0B21" w:rsidRDefault="00B535FC" w:rsidP="00B535FC">
      <w:pPr>
        <w:pStyle w:val="NoSpacing"/>
        <w:rPr>
          <w:rFonts w:ascii="Arial" w:hAnsi="Arial" w:cs="Arial"/>
        </w:rPr>
      </w:pPr>
    </w:p>
    <w:p w14:paraId="77FB1B24" w14:textId="77777777" w:rsidR="00B535FC" w:rsidRPr="00AB0B21" w:rsidRDefault="00B535FC" w:rsidP="00B535FC">
      <w:pPr>
        <w:pStyle w:val="NoSpacing"/>
        <w:rPr>
          <w:rFonts w:ascii="Arial" w:hAnsi="Arial" w:cs="Arial"/>
        </w:rPr>
      </w:pPr>
      <w:proofErr w:type="spellStart"/>
      <w:r w:rsidRPr="00AB0B21">
        <w:rPr>
          <w:rFonts w:ascii="Arial" w:hAnsi="Arial" w:cs="Arial"/>
        </w:rPr>
        <w:t>Endoseal</w:t>
      </w:r>
      <w:proofErr w:type="spellEnd"/>
      <w:r w:rsidRPr="00AB0B21">
        <w:rPr>
          <w:rFonts w:ascii="Arial" w:hAnsi="Arial" w:cs="Arial"/>
        </w:rPr>
        <w:t xml:space="preserve"> MTA works well in </w:t>
      </w:r>
      <w:proofErr w:type="spellStart"/>
      <w:r w:rsidRPr="00AB0B21">
        <w:rPr>
          <w:rFonts w:ascii="Arial" w:hAnsi="Arial" w:cs="Arial"/>
        </w:rPr>
        <w:t>apexogenesis</w:t>
      </w:r>
      <w:proofErr w:type="spellEnd"/>
      <w:r w:rsidRPr="00AB0B21">
        <w:rPr>
          <w:rFonts w:ascii="Arial" w:hAnsi="Arial" w:cs="Arial"/>
        </w:rPr>
        <w:t xml:space="preserve"> as one can easily place a drop of the fluid material over the exposure without worrying about packing MTA or </w:t>
      </w:r>
      <w:proofErr w:type="spellStart"/>
      <w:r w:rsidRPr="00AB0B21">
        <w:rPr>
          <w:rFonts w:ascii="Arial" w:hAnsi="Arial" w:cs="Arial"/>
        </w:rPr>
        <w:t>bioceramic</w:t>
      </w:r>
      <w:proofErr w:type="spellEnd"/>
      <w:r w:rsidRPr="00AB0B21">
        <w:rPr>
          <w:rFonts w:ascii="Arial" w:hAnsi="Arial" w:cs="Arial"/>
        </w:rPr>
        <w:t xml:space="preserve"> putty into the pulpal tissue, causing inflammation and pulpitis. The rapid setting time then allows for immediate permanent restoration.</w:t>
      </w:r>
    </w:p>
    <w:p w14:paraId="774D2238" w14:textId="77777777" w:rsidR="00B535FC" w:rsidRPr="00AB0B21" w:rsidRDefault="00B535FC" w:rsidP="00B535FC">
      <w:pPr>
        <w:pStyle w:val="NoSpacing"/>
        <w:rPr>
          <w:rFonts w:ascii="Arial" w:hAnsi="Arial" w:cs="Arial"/>
        </w:rPr>
      </w:pPr>
    </w:p>
    <w:p w14:paraId="6526BF25" w14:textId="77777777" w:rsidR="00B535FC" w:rsidRPr="004D3D49" w:rsidRDefault="00B535FC" w:rsidP="00B535FC">
      <w:pPr>
        <w:pStyle w:val="NoSpacing"/>
        <w:rPr>
          <w:rFonts w:ascii="Arial" w:hAnsi="Arial" w:cs="Arial"/>
          <w:b/>
          <w:bCs/>
        </w:rPr>
      </w:pPr>
      <w:r w:rsidRPr="004D3D49">
        <w:rPr>
          <w:rFonts w:ascii="Arial" w:hAnsi="Arial" w:cs="Arial"/>
          <w:b/>
          <w:bCs/>
        </w:rPr>
        <w:t>Primary Teeth Indirect Pulp Capping</w:t>
      </w:r>
    </w:p>
    <w:p w14:paraId="1A7FD193" w14:textId="77777777" w:rsidR="00B535FC" w:rsidRPr="00AB0B21" w:rsidRDefault="00B535FC" w:rsidP="00B535FC">
      <w:pPr>
        <w:pStyle w:val="NoSpacing"/>
        <w:rPr>
          <w:rFonts w:ascii="Arial" w:hAnsi="Arial" w:cs="Arial"/>
        </w:rPr>
      </w:pPr>
      <w:r w:rsidRPr="00AB0B21">
        <w:rPr>
          <w:rFonts w:ascii="Arial" w:hAnsi="Arial" w:cs="Arial"/>
        </w:rPr>
        <w:t xml:space="preserve">This treatment is also intended for deep caries that approximate the pulp of a deciduous tooth. Performed on </w:t>
      </w:r>
      <w:proofErr w:type="spellStart"/>
      <w:r w:rsidRPr="00AB0B21">
        <w:rPr>
          <w:rFonts w:ascii="Arial" w:hAnsi="Arial" w:cs="Arial"/>
        </w:rPr>
        <w:t>pulpally</w:t>
      </w:r>
      <w:proofErr w:type="spellEnd"/>
      <w:r w:rsidRPr="00AB0B21">
        <w:rPr>
          <w:rFonts w:ascii="Arial" w:hAnsi="Arial" w:cs="Arial"/>
        </w:rPr>
        <w:t xml:space="preserve"> asymptomatic primary teeth, this procedure contemplates intentionally leaving caries immediately adjacent to the pulp (rather than exposing the pulp) and applying a layer of </w:t>
      </w:r>
      <w:proofErr w:type="spellStart"/>
      <w:r w:rsidRPr="00AB0B21">
        <w:rPr>
          <w:rFonts w:ascii="Arial" w:hAnsi="Arial" w:cs="Arial"/>
        </w:rPr>
        <w:t>Endoseal</w:t>
      </w:r>
      <w:proofErr w:type="spellEnd"/>
      <w:r w:rsidRPr="00AB0B21">
        <w:rPr>
          <w:rFonts w:ascii="Arial" w:hAnsi="Arial" w:cs="Arial"/>
        </w:rPr>
        <w:t xml:space="preserve"> MTA followed by a restorative material. Interestingly enough, the literature suggests that future pulpal </w:t>
      </w:r>
      <w:proofErr w:type="spellStart"/>
      <w:r w:rsidRPr="00AB0B21">
        <w:rPr>
          <w:rFonts w:ascii="Arial" w:hAnsi="Arial" w:cs="Arial"/>
        </w:rPr>
        <w:t>reentry</w:t>
      </w:r>
      <w:proofErr w:type="spellEnd"/>
      <w:r w:rsidRPr="00AB0B21">
        <w:rPr>
          <w:rFonts w:ascii="Arial" w:hAnsi="Arial" w:cs="Arial"/>
        </w:rPr>
        <w:t xml:space="preserve"> is not necessary (7,8) and that long term success is good if not higher than pulpotomy. (9,10)</w:t>
      </w:r>
    </w:p>
    <w:p w14:paraId="3497B3CB" w14:textId="77777777" w:rsidR="00B535FC" w:rsidRPr="00AB0B21" w:rsidRDefault="00B535FC" w:rsidP="00B535FC">
      <w:pPr>
        <w:pStyle w:val="NoSpacing"/>
        <w:rPr>
          <w:rFonts w:ascii="Arial" w:hAnsi="Arial" w:cs="Arial"/>
        </w:rPr>
      </w:pPr>
    </w:p>
    <w:p w14:paraId="3AD93FD9" w14:textId="77777777" w:rsidR="00B535FC" w:rsidRDefault="00B535FC" w:rsidP="00B535FC">
      <w:pPr>
        <w:pStyle w:val="NoSpacing"/>
        <w:rPr>
          <w:rFonts w:ascii="Arial" w:hAnsi="Arial" w:cs="Arial"/>
        </w:rPr>
      </w:pPr>
      <w:proofErr w:type="spellStart"/>
      <w:r w:rsidRPr="00AB0B21">
        <w:rPr>
          <w:rFonts w:ascii="Arial" w:hAnsi="Arial" w:cs="Arial"/>
        </w:rPr>
        <w:t>Endoseal</w:t>
      </w:r>
      <w:proofErr w:type="spellEnd"/>
      <w:r w:rsidRPr="00AB0B21">
        <w:rPr>
          <w:rFonts w:ascii="Arial" w:hAnsi="Arial" w:cs="Arial"/>
        </w:rPr>
        <w:t xml:space="preserve"> MTA is a great replacement to calcium hydroxide. There is no mixing needed. And it creates a better dentine bridge over the pulpal tissue with less inflammation. </w:t>
      </w:r>
    </w:p>
    <w:p w14:paraId="3B733E26" w14:textId="77777777" w:rsidR="00B535FC" w:rsidRPr="00AB0B21" w:rsidRDefault="00B535FC" w:rsidP="00B535FC">
      <w:pPr>
        <w:pStyle w:val="NoSpacing"/>
        <w:rPr>
          <w:rFonts w:ascii="Arial" w:hAnsi="Arial" w:cs="Arial"/>
        </w:rPr>
      </w:pPr>
      <w:r w:rsidRPr="00AB0B21">
        <w:rPr>
          <w:rFonts w:ascii="Arial" w:hAnsi="Arial" w:cs="Arial"/>
        </w:rPr>
        <w:t xml:space="preserve">The fast-setting time and ease-of-use are also great reasons to use </w:t>
      </w:r>
      <w:proofErr w:type="spellStart"/>
      <w:r w:rsidRPr="00AB0B21">
        <w:rPr>
          <w:rFonts w:ascii="Arial" w:hAnsi="Arial" w:cs="Arial"/>
        </w:rPr>
        <w:t>Endoseal</w:t>
      </w:r>
      <w:proofErr w:type="spellEnd"/>
      <w:r w:rsidRPr="00AB0B21">
        <w:rPr>
          <w:rFonts w:ascii="Arial" w:hAnsi="Arial" w:cs="Arial"/>
        </w:rPr>
        <w:t xml:space="preserve"> MTA in </w:t>
      </w:r>
      <w:proofErr w:type="spellStart"/>
      <w:r w:rsidRPr="00AB0B21">
        <w:rPr>
          <w:rFonts w:ascii="Arial" w:hAnsi="Arial" w:cs="Arial"/>
        </w:rPr>
        <w:t>pediatric</w:t>
      </w:r>
      <w:proofErr w:type="spellEnd"/>
      <w:r w:rsidRPr="00AB0B21">
        <w:rPr>
          <w:rFonts w:ascii="Arial" w:hAnsi="Arial" w:cs="Arial"/>
        </w:rPr>
        <w:t xml:space="preserve"> patients, whose patience in the chair can be limited.</w:t>
      </w:r>
    </w:p>
    <w:p w14:paraId="4F241B3C" w14:textId="77777777" w:rsidR="00B535FC" w:rsidRPr="00AB0B21" w:rsidRDefault="00B535FC" w:rsidP="00B535FC">
      <w:pPr>
        <w:pStyle w:val="NoSpacing"/>
        <w:rPr>
          <w:rFonts w:ascii="Arial" w:hAnsi="Arial" w:cs="Arial"/>
        </w:rPr>
      </w:pPr>
    </w:p>
    <w:p w14:paraId="46578DE8" w14:textId="77777777" w:rsidR="00B535FC" w:rsidRDefault="00B535FC" w:rsidP="00B535FC">
      <w:pPr>
        <w:pStyle w:val="NoSpacing"/>
        <w:rPr>
          <w:rFonts w:ascii="Arial" w:hAnsi="Arial" w:cs="Arial"/>
        </w:rPr>
      </w:pPr>
      <w:r w:rsidRPr="004D3D49">
        <w:rPr>
          <w:rFonts w:ascii="Arial" w:hAnsi="Arial" w:cs="Arial"/>
          <w:b/>
          <w:bCs/>
        </w:rPr>
        <w:t xml:space="preserve">Dental Trauma - Crown Fracture with Pulp </w:t>
      </w:r>
      <w:proofErr w:type="spellStart"/>
      <w:r w:rsidRPr="004D3D49">
        <w:rPr>
          <w:rFonts w:ascii="Arial" w:hAnsi="Arial" w:cs="Arial"/>
          <w:b/>
          <w:bCs/>
        </w:rPr>
        <w:t>Exposure</w:t>
      </w:r>
      <w:r w:rsidRPr="00AB0B21">
        <w:rPr>
          <w:rFonts w:ascii="Arial" w:hAnsi="Arial" w:cs="Arial"/>
        </w:rPr>
        <w:t>In</w:t>
      </w:r>
      <w:proofErr w:type="spellEnd"/>
      <w:r w:rsidRPr="00AB0B21">
        <w:rPr>
          <w:rFonts w:ascii="Arial" w:hAnsi="Arial" w:cs="Arial"/>
        </w:rPr>
        <w:t xml:space="preserve"> the case of a traumatic dental injury of an immature vital tooth, a shallow pulpotomy followed by the direct application of </w:t>
      </w:r>
      <w:proofErr w:type="spellStart"/>
      <w:r w:rsidRPr="00AB0B21">
        <w:rPr>
          <w:rFonts w:ascii="Arial" w:hAnsi="Arial" w:cs="Arial"/>
        </w:rPr>
        <w:t>Endoseal</w:t>
      </w:r>
      <w:proofErr w:type="spellEnd"/>
      <w:r w:rsidRPr="00AB0B21">
        <w:rPr>
          <w:rFonts w:ascii="Arial" w:hAnsi="Arial" w:cs="Arial"/>
        </w:rPr>
        <w:t xml:space="preserve"> MTA on the pulp will maintain continued pulp vitality of the remaining radicular pulp in order to promote both apical closure and continued root development. This clinical application works similarly as caries or mechanical pulp exposures. </w:t>
      </w:r>
    </w:p>
    <w:p w14:paraId="1AF990D8" w14:textId="77777777" w:rsidR="00B535FC" w:rsidRDefault="00B535FC" w:rsidP="00B535FC">
      <w:pPr>
        <w:pStyle w:val="NoSpacing"/>
        <w:rPr>
          <w:rFonts w:ascii="Arial" w:hAnsi="Arial" w:cs="Arial"/>
        </w:rPr>
      </w:pPr>
    </w:p>
    <w:p w14:paraId="6B1D6F9A" w14:textId="77777777" w:rsidR="00DB1653" w:rsidRDefault="00DB1653" w:rsidP="00B535FC">
      <w:pPr>
        <w:pStyle w:val="NoSpacing"/>
        <w:rPr>
          <w:rFonts w:ascii="Arial" w:hAnsi="Arial" w:cs="Arial"/>
        </w:rPr>
      </w:pPr>
    </w:p>
    <w:p w14:paraId="7404BEDD" w14:textId="77777777" w:rsidR="00DB1653" w:rsidRDefault="00DB1653" w:rsidP="00B535FC">
      <w:pPr>
        <w:pStyle w:val="NoSpacing"/>
        <w:rPr>
          <w:rFonts w:ascii="Arial" w:hAnsi="Arial" w:cs="Arial"/>
        </w:rPr>
      </w:pPr>
    </w:p>
    <w:p w14:paraId="0F6BC8A4" w14:textId="634F4B33" w:rsidR="00B535FC" w:rsidRDefault="00B535FC" w:rsidP="00B535FC">
      <w:pPr>
        <w:pStyle w:val="NoSpacing"/>
        <w:rPr>
          <w:rFonts w:ascii="Arial" w:hAnsi="Arial" w:cs="Arial"/>
        </w:rPr>
      </w:pPr>
      <w:r w:rsidRPr="00AB0B21">
        <w:rPr>
          <w:rFonts w:ascii="Arial" w:hAnsi="Arial" w:cs="Arial"/>
        </w:rPr>
        <w:lastRenderedPageBreak/>
        <w:t>Surgical Endodontics</w:t>
      </w:r>
    </w:p>
    <w:p w14:paraId="65CAC4FF" w14:textId="77777777" w:rsidR="00B535FC" w:rsidRPr="004D3D49" w:rsidRDefault="00B535FC" w:rsidP="00B535FC">
      <w:pPr>
        <w:pStyle w:val="NoSpacing"/>
        <w:rPr>
          <w:rFonts w:ascii="Arial" w:hAnsi="Arial" w:cs="Arial"/>
          <w:b/>
          <w:bCs/>
        </w:rPr>
      </w:pPr>
      <w:r w:rsidRPr="004D3D49">
        <w:rPr>
          <w:rFonts w:ascii="Arial" w:hAnsi="Arial" w:cs="Arial"/>
          <w:b/>
          <w:bCs/>
        </w:rPr>
        <w:t>Surgical Retrograde/Root End Filling</w:t>
      </w:r>
    </w:p>
    <w:p w14:paraId="2EF46AFE" w14:textId="77777777" w:rsidR="00B535FC" w:rsidRPr="00AB0B21" w:rsidRDefault="00B535FC" w:rsidP="00B535FC">
      <w:pPr>
        <w:pStyle w:val="NoSpacing"/>
        <w:rPr>
          <w:rFonts w:ascii="Arial" w:hAnsi="Arial" w:cs="Arial"/>
        </w:rPr>
      </w:pPr>
      <w:r w:rsidRPr="00AB0B21">
        <w:rPr>
          <w:rFonts w:ascii="Arial" w:hAnsi="Arial" w:cs="Arial"/>
        </w:rPr>
        <w:t xml:space="preserve">The excellent handling characteristics with its shortened setting time make </w:t>
      </w:r>
      <w:proofErr w:type="spellStart"/>
      <w:r w:rsidRPr="00AB0B21">
        <w:rPr>
          <w:rFonts w:ascii="Arial" w:hAnsi="Arial" w:cs="Arial"/>
        </w:rPr>
        <w:t>Endoseal</w:t>
      </w:r>
      <w:proofErr w:type="spellEnd"/>
      <w:r w:rsidRPr="00AB0B21">
        <w:rPr>
          <w:rFonts w:ascii="Arial" w:hAnsi="Arial" w:cs="Arial"/>
        </w:rPr>
        <w:t xml:space="preserve"> MTA the material of choice for a root end fill following root end preparation. For optimal results, the clinician should consider the combined use of </w:t>
      </w:r>
      <w:proofErr w:type="spellStart"/>
      <w:r w:rsidRPr="00AB0B21">
        <w:rPr>
          <w:rFonts w:ascii="Arial" w:hAnsi="Arial" w:cs="Arial"/>
        </w:rPr>
        <w:t>Endocem</w:t>
      </w:r>
      <w:proofErr w:type="spellEnd"/>
      <w:r w:rsidRPr="00AB0B21">
        <w:rPr>
          <w:rFonts w:ascii="Arial" w:hAnsi="Arial" w:cs="Arial"/>
        </w:rPr>
        <w:t xml:space="preserve"> as the last layer over </w:t>
      </w:r>
      <w:proofErr w:type="spellStart"/>
      <w:r w:rsidRPr="00AB0B21">
        <w:rPr>
          <w:rFonts w:ascii="Arial" w:hAnsi="Arial" w:cs="Arial"/>
        </w:rPr>
        <w:t>Endoseal</w:t>
      </w:r>
      <w:proofErr w:type="spellEnd"/>
      <w:r w:rsidRPr="00AB0B21">
        <w:rPr>
          <w:rFonts w:ascii="Arial" w:hAnsi="Arial" w:cs="Arial"/>
        </w:rPr>
        <w:t xml:space="preserve"> MTA </w:t>
      </w:r>
      <w:proofErr w:type="spellStart"/>
      <w:r w:rsidRPr="00AB0B21">
        <w:rPr>
          <w:rFonts w:ascii="Arial" w:hAnsi="Arial" w:cs="Arial"/>
        </w:rPr>
        <w:t>retrofill</w:t>
      </w:r>
      <w:proofErr w:type="spellEnd"/>
      <w:r w:rsidRPr="00AB0B21">
        <w:rPr>
          <w:rFonts w:ascii="Arial" w:hAnsi="Arial" w:cs="Arial"/>
        </w:rPr>
        <w:t>.</w:t>
      </w:r>
    </w:p>
    <w:p w14:paraId="71B94B84" w14:textId="77777777" w:rsidR="00B535FC" w:rsidRPr="00AB0B21" w:rsidRDefault="00B535FC" w:rsidP="00B535FC">
      <w:pPr>
        <w:pStyle w:val="NoSpacing"/>
        <w:rPr>
          <w:rFonts w:ascii="Arial" w:hAnsi="Arial" w:cs="Arial"/>
        </w:rPr>
      </w:pPr>
    </w:p>
    <w:p w14:paraId="6C92FE76" w14:textId="77777777" w:rsidR="00B535FC" w:rsidRPr="004D3D49" w:rsidRDefault="00B535FC" w:rsidP="00B535FC">
      <w:pPr>
        <w:pStyle w:val="NoSpacing"/>
        <w:rPr>
          <w:rFonts w:ascii="Arial" w:hAnsi="Arial" w:cs="Arial"/>
          <w:b/>
          <w:bCs/>
        </w:rPr>
      </w:pPr>
      <w:r w:rsidRPr="004D3D49">
        <w:rPr>
          <w:rFonts w:ascii="Arial" w:hAnsi="Arial" w:cs="Arial"/>
          <w:b/>
          <w:bCs/>
        </w:rPr>
        <w:t>Surgical Root Repair</w:t>
      </w:r>
    </w:p>
    <w:p w14:paraId="5E38EA47" w14:textId="77777777" w:rsidR="00B535FC" w:rsidRPr="00AB0B21" w:rsidRDefault="00B535FC" w:rsidP="00B535FC">
      <w:pPr>
        <w:pStyle w:val="NoSpacing"/>
        <w:rPr>
          <w:rFonts w:ascii="Arial" w:hAnsi="Arial" w:cs="Arial"/>
        </w:rPr>
      </w:pPr>
      <w:proofErr w:type="spellStart"/>
      <w:r w:rsidRPr="00AB0B21">
        <w:rPr>
          <w:rFonts w:ascii="Arial" w:hAnsi="Arial" w:cs="Arial"/>
        </w:rPr>
        <w:t>Endoseal</w:t>
      </w:r>
      <w:proofErr w:type="spellEnd"/>
      <w:r w:rsidRPr="00AB0B21">
        <w:rPr>
          <w:rFonts w:ascii="Arial" w:hAnsi="Arial" w:cs="Arial"/>
        </w:rPr>
        <w:t xml:space="preserve"> MTA is also an excellent material when considering a surgical approach to repair resorptive small defects or perforations. As previously discussed, </w:t>
      </w:r>
      <w:proofErr w:type="spellStart"/>
      <w:r w:rsidRPr="00AB0B21">
        <w:rPr>
          <w:rFonts w:ascii="Arial" w:hAnsi="Arial" w:cs="Arial"/>
        </w:rPr>
        <w:t>Endoseal</w:t>
      </w:r>
      <w:proofErr w:type="spellEnd"/>
      <w:r w:rsidRPr="00AB0B21">
        <w:rPr>
          <w:rFonts w:ascii="Arial" w:hAnsi="Arial" w:cs="Arial"/>
        </w:rPr>
        <w:t xml:space="preserve"> MTA is highly biocompatible with both excellent handling characteristics and long term material durability.</w:t>
      </w:r>
    </w:p>
    <w:p w14:paraId="034949F0" w14:textId="77777777" w:rsidR="00B535FC" w:rsidRDefault="00B535FC" w:rsidP="00B535FC">
      <w:pPr>
        <w:pStyle w:val="NoSpacing"/>
        <w:rPr>
          <w:rFonts w:ascii="Arial" w:hAnsi="Arial" w:cs="Arial"/>
          <w:b/>
          <w:bCs/>
        </w:rPr>
      </w:pPr>
    </w:p>
    <w:p w14:paraId="15EF61A6" w14:textId="77777777" w:rsidR="00B535FC" w:rsidRPr="00AB0B21" w:rsidRDefault="00B535FC" w:rsidP="00B535FC">
      <w:pPr>
        <w:pStyle w:val="NoSpacing"/>
        <w:rPr>
          <w:rFonts w:ascii="Arial" w:hAnsi="Arial" w:cs="Arial"/>
        </w:rPr>
      </w:pPr>
      <w:r w:rsidRPr="00AB0B21">
        <w:rPr>
          <w:rFonts w:ascii="Arial" w:hAnsi="Arial" w:cs="Arial"/>
        </w:rPr>
        <w:t xml:space="preserve">Overall, in addition to the user-friendliness of its fluidity, the fast-setting time of </w:t>
      </w:r>
      <w:proofErr w:type="spellStart"/>
      <w:r w:rsidRPr="00AB0B21">
        <w:rPr>
          <w:rFonts w:ascii="Arial" w:hAnsi="Arial" w:cs="Arial"/>
        </w:rPr>
        <w:t>Endoseal</w:t>
      </w:r>
      <w:proofErr w:type="spellEnd"/>
      <w:r w:rsidRPr="00AB0B21">
        <w:rPr>
          <w:rFonts w:ascii="Arial" w:hAnsi="Arial" w:cs="Arial"/>
        </w:rPr>
        <w:t xml:space="preserve"> will also allow one to immediately restore at the same appointment without the need to place a wet cotton pellet and reappointing the patient to confirm setting. </w:t>
      </w:r>
    </w:p>
    <w:p w14:paraId="1B81CB77" w14:textId="77777777" w:rsidR="00B535FC" w:rsidRPr="00AB0B21" w:rsidRDefault="00B535FC" w:rsidP="00B535FC">
      <w:pPr>
        <w:pStyle w:val="NoSpacing"/>
        <w:rPr>
          <w:rFonts w:ascii="Arial" w:hAnsi="Arial" w:cs="Arial"/>
        </w:rPr>
      </w:pPr>
    </w:p>
    <w:p w14:paraId="5D674382" w14:textId="023A9C66" w:rsidR="00B535FC" w:rsidRPr="00AB0B21" w:rsidRDefault="00B535FC" w:rsidP="00B535FC">
      <w:pPr>
        <w:pStyle w:val="NoSpacing"/>
        <w:rPr>
          <w:rFonts w:ascii="Arial" w:hAnsi="Arial" w:cs="Arial"/>
        </w:rPr>
      </w:pPr>
      <w:r w:rsidRPr="00AB0B21">
        <w:rPr>
          <w:rFonts w:ascii="Arial" w:hAnsi="Arial" w:cs="Arial"/>
        </w:rPr>
        <w:t xml:space="preserve">In the new age of </w:t>
      </w:r>
      <w:proofErr w:type="spellStart"/>
      <w:r w:rsidRPr="00AB0B21">
        <w:rPr>
          <w:rFonts w:ascii="Arial" w:hAnsi="Arial" w:cs="Arial"/>
        </w:rPr>
        <w:t>bioceramic</w:t>
      </w:r>
      <w:proofErr w:type="spellEnd"/>
      <w:r w:rsidRPr="00AB0B21">
        <w:rPr>
          <w:rFonts w:ascii="Arial" w:hAnsi="Arial" w:cs="Arial"/>
        </w:rPr>
        <w:t xml:space="preserve"> sealers, </w:t>
      </w:r>
      <w:proofErr w:type="spellStart"/>
      <w:r w:rsidRPr="00AB0B21">
        <w:rPr>
          <w:rFonts w:ascii="Arial" w:hAnsi="Arial" w:cs="Arial"/>
        </w:rPr>
        <w:t>Endoseal</w:t>
      </w:r>
      <w:proofErr w:type="spellEnd"/>
      <w:r w:rsidRPr="00AB0B21">
        <w:rPr>
          <w:rFonts w:ascii="Arial" w:hAnsi="Arial" w:cs="Arial"/>
        </w:rPr>
        <w:t xml:space="preserve"> MTA is an excellent material with multiple applications in clinical endodontics</w:t>
      </w:r>
      <w:r>
        <w:rPr>
          <w:rFonts w:ascii="Arial" w:hAnsi="Arial" w:cs="Arial"/>
        </w:rPr>
        <w:t>.</w:t>
      </w:r>
    </w:p>
    <w:p w14:paraId="5D95C3AB" w14:textId="77777777" w:rsidR="00B535FC" w:rsidRPr="00AB0B21" w:rsidRDefault="00B535FC" w:rsidP="00B535FC">
      <w:pPr>
        <w:pStyle w:val="NoSpacing"/>
        <w:rPr>
          <w:rFonts w:ascii="Arial" w:hAnsi="Arial" w:cs="Arial"/>
        </w:rPr>
      </w:pPr>
    </w:p>
    <w:p w14:paraId="5580511C" w14:textId="77777777" w:rsidR="00B535FC" w:rsidRDefault="00B535FC" w:rsidP="00B535FC"/>
    <w:p w14:paraId="0F66418F" w14:textId="77777777" w:rsidR="00B535FC" w:rsidRDefault="00B535FC" w:rsidP="00B535FC">
      <w:pPr>
        <w:pStyle w:val="NoSpacing"/>
      </w:pPr>
    </w:p>
    <w:p w14:paraId="012A7187" w14:textId="77777777" w:rsidR="00473798" w:rsidRDefault="00473798" w:rsidP="00473798">
      <w:pPr>
        <w:pStyle w:val="NoSpacing"/>
        <w:ind w:left="360"/>
        <w:rPr>
          <w:rFonts w:ascii="Arial" w:hAnsi="Arial" w:cs="Arial"/>
        </w:rPr>
      </w:pPr>
    </w:p>
    <w:p w14:paraId="670482FD" w14:textId="77777777" w:rsidR="00B46EBC" w:rsidRPr="00295467" w:rsidRDefault="00B46EBC" w:rsidP="00473798">
      <w:pPr>
        <w:pStyle w:val="NoSpacing"/>
        <w:ind w:left="360"/>
        <w:rPr>
          <w:rFonts w:ascii="Arial" w:hAnsi="Arial" w:cs="Arial"/>
        </w:rPr>
      </w:pPr>
    </w:p>
    <w:sectPr w:rsidR="00B46EBC" w:rsidRPr="00295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018BC"/>
    <w:multiLevelType w:val="hybridMultilevel"/>
    <w:tmpl w:val="41EEC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E7D3380"/>
    <w:multiLevelType w:val="hybridMultilevel"/>
    <w:tmpl w:val="C7A0C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017924387">
    <w:abstractNumId w:val="0"/>
  </w:num>
  <w:num w:numId="2" w16cid:durableId="970210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467"/>
    <w:rsid w:val="0005155C"/>
    <w:rsid w:val="00131278"/>
    <w:rsid w:val="002079A0"/>
    <w:rsid w:val="00295467"/>
    <w:rsid w:val="002E1FB2"/>
    <w:rsid w:val="00456D9E"/>
    <w:rsid w:val="004640F9"/>
    <w:rsid w:val="00473798"/>
    <w:rsid w:val="004D58B2"/>
    <w:rsid w:val="00506B0F"/>
    <w:rsid w:val="00532BD4"/>
    <w:rsid w:val="006A3BA7"/>
    <w:rsid w:val="009007B3"/>
    <w:rsid w:val="00AC1159"/>
    <w:rsid w:val="00B46EBC"/>
    <w:rsid w:val="00B535FC"/>
    <w:rsid w:val="00C67FFD"/>
    <w:rsid w:val="00D81283"/>
    <w:rsid w:val="00DA68CA"/>
    <w:rsid w:val="00DB1653"/>
    <w:rsid w:val="00DB3AF3"/>
    <w:rsid w:val="00F30A45"/>
    <w:rsid w:val="00F85E2D"/>
    <w:rsid w:val="00F87B1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34A1"/>
  <w15:chartTrackingRefBased/>
  <w15:docId w15:val="{32B20644-7120-42DD-844E-341EAB689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FC"/>
  </w:style>
  <w:style w:type="paragraph" w:styleId="Heading1">
    <w:name w:val="heading 1"/>
    <w:basedOn w:val="Normal"/>
    <w:next w:val="Normal"/>
    <w:link w:val="Heading1Char"/>
    <w:uiPriority w:val="9"/>
    <w:qFormat/>
    <w:rsid w:val="002954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4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4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4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4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4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4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4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4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4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467"/>
    <w:rPr>
      <w:rFonts w:eastAsiaTheme="majorEastAsia" w:cstheme="majorBidi"/>
      <w:color w:val="272727" w:themeColor="text1" w:themeTint="D8"/>
    </w:rPr>
  </w:style>
  <w:style w:type="paragraph" w:styleId="Title">
    <w:name w:val="Title"/>
    <w:basedOn w:val="Normal"/>
    <w:next w:val="Normal"/>
    <w:link w:val="TitleChar"/>
    <w:uiPriority w:val="10"/>
    <w:qFormat/>
    <w:rsid w:val="00295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467"/>
    <w:pPr>
      <w:spacing w:before="160"/>
      <w:jc w:val="center"/>
    </w:pPr>
    <w:rPr>
      <w:i/>
      <w:iCs/>
      <w:color w:val="404040" w:themeColor="text1" w:themeTint="BF"/>
    </w:rPr>
  </w:style>
  <w:style w:type="character" w:customStyle="1" w:styleId="QuoteChar">
    <w:name w:val="Quote Char"/>
    <w:basedOn w:val="DefaultParagraphFont"/>
    <w:link w:val="Quote"/>
    <w:uiPriority w:val="29"/>
    <w:rsid w:val="00295467"/>
    <w:rPr>
      <w:i/>
      <w:iCs/>
      <w:color w:val="404040" w:themeColor="text1" w:themeTint="BF"/>
    </w:rPr>
  </w:style>
  <w:style w:type="paragraph" w:styleId="ListParagraph">
    <w:name w:val="List Paragraph"/>
    <w:basedOn w:val="Normal"/>
    <w:uiPriority w:val="34"/>
    <w:qFormat/>
    <w:rsid w:val="00295467"/>
    <w:pPr>
      <w:ind w:left="720"/>
      <w:contextualSpacing/>
    </w:pPr>
  </w:style>
  <w:style w:type="character" w:styleId="IntenseEmphasis">
    <w:name w:val="Intense Emphasis"/>
    <w:basedOn w:val="DefaultParagraphFont"/>
    <w:uiPriority w:val="21"/>
    <w:qFormat/>
    <w:rsid w:val="00295467"/>
    <w:rPr>
      <w:i/>
      <w:iCs/>
      <w:color w:val="0F4761" w:themeColor="accent1" w:themeShade="BF"/>
    </w:rPr>
  </w:style>
  <w:style w:type="paragraph" w:styleId="IntenseQuote">
    <w:name w:val="Intense Quote"/>
    <w:basedOn w:val="Normal"/>
    <w:next w:val="Normal"/>
    <w:link w:val="IntenseQuoteChar"/>
    <w:uiPriority w:val="30"/>
    <w:qFormat/>
    <w:rsid w:val="002954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467"/>
    <w:rPr>
      <w:i/>
      <w:iCs/>
      <w:color w:val="0F4761" w:themeColor="accent1" w:themeShade="BF"/>
    </w:rPr>
  </w:style>
  <w:style w:type="character" w:styleId="IntenseReference">
    <w:name w:val="Intense Reference"/>
    <w:basedOn w:val="DefaultParagraphFont"/>
    <w:uiPriority w:val="32"/>
    <w:qFormat/>
    <w:rsid w:val="00295467"/>
    <w:rPr>
      <w:b/>
      <w:bCs/>
      <w:smallCaps/>
      <w:color w:val="0F4761" w:themeColor="accent1" w:themeShade="BF"/>
      <w:spacing w:val="5"/>
    </w:rPr>
  </w:style>
  <w:style w:type="paragraph" w:styleId="NoSpacing">
    <w:name w:val="No Spacing"/>
    <w:uiPriority w:val="1"/>
    <w:qFormat/>
    <w:rsid w:val="00295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JOSHUA Kruger</dc:creator>
  <cp:keywords/>
  <dc:description/>
  <cp:lastModifiedBy>ALEXANDER JOSHUA Kruger</cp:lastModifiedBy>
  <cp:revision>12</cp:revision>
  <dcterms:created xsi:type="dcterms:W3CDTF">2024-09-02T11:48:00Z</dcterms:created>
  <dcterms:modified xsi:type="dcterms:W3CDTF">2024-11-05T05:27:00Z</dcterms:modified>
</cp:coreProperties>
</file>